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6F" w:rsidRPr="005A3E39" w:rsidRDefault="00DB286F" w:rsidP="00F91C5B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A3E39">
        <w:rPr>
          <w:rFonts w:ascii="TH Niramit AS" w:hAnsi="TH Niramit AS" w:cs="TH Niramit AS"/>
          <w:b/>
          <w:bCs/>
          <w:sz w:val="32"/>
          <w:szCs w:val="32"/>
          <w:cs/>
        </w:rPr>
        <w:t>ตารางกำหนดเป้าหมายการดำเนินงานประกันคุณภาพการศึกษาภายใน  ประจำปีการศึกษา  2553</w:t>
      </w:r>
    </w:p>
    <w:p w:rsidR="00DB286F" w:rsidRPr="005A3E39" w:rsidRDefault="00DB286F" w:rsidP="00F91C5B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คณะ.........</w:t>
      </w:r>
      <w:r w:rsidRPr="005A3E39">
        <w:rPr>
          <w:rFonts w:ascii="TH Niramit AS" w:hAnsi="TH Niramit AS" w:cs="TH Niramit AS"/>
          <w:b/>
          <w:bCs/>
          <w:sz w:val="32"/>
          <w:szCs w:val="32"/>
          <w:cs/>
        </w:rPr>
        <w:t>...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มหาวิทยาลัยแม่โจ้ </w:t>
      </w:r>
      <w:r>
        <w:rPr>
          <w:rFonts w:ascii="TH Niramit AS" w:hAnsi="TH Niramit AS" w:cs="TH Niramit AS"/>
          <w:b/>
          <w:bCs/>
          <w:sz w:val="32"/>
          <w:szCs w:val="32"/>
        </w:rPr>
        <w:t>–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ชุมพร.</w:t>
      </w:r>
      <w:r w:rsidRPr="005A3E39">
        <w:rPr>
          <w:rFonts w:ascii="TH Niramit AS" w:hAnsi="TH Niramit AS" w:cs="TH Niramit AS"/>
          <w:b/>
          <w:bCs/>
          <w:sz w:val="32"/>
          <w:szCs w:val="32"/>
          <w:cs/>
        </w:rPr>
        <w:t>................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1"/>
        <w:gridCol w:w="1415"/>
        <w:gridCol w:w="1129"/>
        <w:gridCol w:w="1170"/>
        <w:gridCol w:w="851"/>
        <w:gridCol w:w="850"/>
      </w:tblGrid>
      <w:tr w:rsidR="00DB286F" w:rsidRPr="005A3E39" w:rsidTr="00BA70A1">
        <w:trPr>
          <w:trHeight w:val="625"/>
          <w:tblHeader/>
        </w:trPr>
        <w:tc>
          <w:tcPr>
            <w:tcW w:w="5671" w:type="dxa"/>
            <w:vMerge w:val="restart"/>
            <w:shd w:val="clear" w:color="auto" w:fill="DAEEF3"/>
            <w:vAlign w:val="bottom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องค์ประกอบ/ตัวบ่งชี้</w:t>
            </w:r>
          </w:p>
        </w:tc>
        <w:tc>
          <w:tcPr>
            <w:tcW w:w="3714" w:type="dxa"/>
            <w:gridSpan w:val="3"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เป้าหมายดำเนินงาน</w:t>
            </w:r>
          </w:p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701" w:type="dxa"/>
            <w:gridSpan w:val="2"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เป้าหมายดำเนินงาน</w:t>
            </w:r>
          </w:p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เชิงปริมาณ</w:t>
            </w:r>
          </w:p>
        </w:tc>
      </w:tr>
      <w:tr w:rsidR="00DB286F" w:rsidRPr="005A3E39" w:rsidTr="00BA70A1">
        <w:trPr>
          <w:tblHeader/>
        </w:trPr>
        <w:tc>
          <w:tcPr>
            <w:tcW w:w="5671" w:type="dxa"/>
            <w:vMerge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 w:val="restart"/>
            <w:shd w:val="clear" w:color="auto" w:fill="DAEEF3"/>
            <w:vAlign w:val="bottom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ข้อที่ทำได้ปัจจุบัน</w:t>
            </w:r>
          </w:p>
        </w:tc>
        <w:tc>
          <w:tcPr>
            <w:tcW w:w="1129" w:type="dxa"/>
            <w:vMerge w:val="restart"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ข้อที่ต้องผลักตัน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851" w:type="dxa"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ตัวตั้ง</w:t>
            </w:r>
          </w:p>
        </w:tc>
        <w:tc>
          <w:tcPr>
            <w:tcW w:w="850" w:type="dxa"/>
            <w:vMerge w:val="restart"/>
            <w:shd w:val="clear" w:color="auto" w:fill="DAEEF3"/>
            <w:vAlign w:val="bottom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ผลลัพธ์</w:t>
            </w:r>
          </w:p>
        </w:tc>
      </w:tr>
      <w:tr w:rsidR="00DB286F" w:rsidRPr="005A3E39" w:rsidTr="00BA70A1">
        <w:trPr>
          <w:tblHeader/>
        </w:trPr>
        <w:tc>
          <w:tcPr>
            <w:tcW w:w="5671" w:type="dxa"/>
            <w:vMerge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(จำนวนข้อ)</w:t>
            </w:r>
          </w:p>
        </w:tc>
        <w:tc>
          <w:tcPr>
            <w:tcW w:w="851" w:type="dxa"/>
            <w:shd w:val="clear" w:color="auto" w:fill="DAEEF3"/>
          </w:tcPr>
          <w:p w:rsidR="00DB286F" w:rsidRPr="005A3E39" w:rsidRDefault="00DB286F" w:rsidP="00BA70A1">
            <w:pPr>
              <w:tabs>
                <w:tab w:val="center" w:pos="459"/>
              </w:tabs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5A3E39">
              <w:rPr>
                <w:rFonts w:ascii="TH Niramit AS" w:hAnsi="TH Niramit AS" w:cs="TH Niramit AS"/>
                <w:sz w:val="24"/>
                <w:szCs w:val="24"/>
                <w:cs/>
              </w:rPr>
              <w:t>ตัวหาร</w:t>
            </w:r>
          </w:p>
        </w:tc>
        <w:tc>
          <w:tcPr>
            <w:tcW w:w="850" w:type="dxa"/>
            <w:vMerge/>
            <w:shd w:val="clear" w:color="auto" w:fill="DAEEF3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rPr>
          <w:trHeight w:val="60"/>
        </w:trPr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2"/>
                <w:szCs w:val="2"/>
              </w:rPr>
            </w:pP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"/>
                <w:szCs w:val="2"/>
              </w:rPr>
            </w:pP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"/>
                <w:szCs w:val="2"/>
              </w:rPr>
            </w:pP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"/>
                <w:szCs w:val="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tabs>
                <w:tab w:val="center" w:pos="459"/>
              </w:tabs>
              <w:spacing w:after="0" w:line="240" w:lineRule="auto"/>
              <w:rPr>
                <w:rFonts w:ascii="TH Niramit AS" w:hAnsi="TH Niramit AS" w:cs="TH Niramit AS"/>
                <w:sz w:val="2"/>
                <w:szCs w:val="2"/>
                <w:cs/>
              </w:rPr>
            </w:pPr>
          </w:p>
        </w:tc>
        <w:tc>
          <w:tcPr>
            <w:tcW w:w="85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"/>
                <w:szCs w:val="2"/>
              </w:rPr>
            </w:pPr>
          </w:p>
        </w:tc>
      </w:tr>
      <w:tr w:rsidR="00DB286F" w:rsidRPr="005A3E39" w:rsidTr="00BA70A1">
        <w:trPr>
          <w:cantSplit/>
          <w:tblHeader/>
        </w:trPr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1 ปรัชญา ปณิธาน วัตถุประสงค์และแผนดำเนินการ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1.1   กระบวนการพัฒนาแผน (เกณฑ์ 8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7,8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16* 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ผลการพัฒนาให้บรรลุตามปรัชญา ปณิธาน พันธกิจและวัตถุประสงค์ของการจัดตั้งสถาบัน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17*  ผลการพัฒนาตามจุดเน้นและจุดเด่นที่ส่งผลสะท้อนเป็นเอกลักษณ์ของสถาบัน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2 การผลิตบัณฑิต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2.1  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ระบบและกลไกการพัฒนาและบริหารหลักสูตร          (เกณฑ์ทั่วไป 5 ข้อ และเกณฑ์กลุ่ม ค2 1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4 - 6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2.2  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อาจารย์ประจำที่มีคุณวุฒิปริญญาเอก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2*100</w:t>
            </w:r>
          </w:p>
        </w:tc>
        <w:tc>
          <w:tcPr>
            <w:tcW w:w="850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6.90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29</w:t>
            </w: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2.3   อาจารย์ประจำที่ดำรงตำแหน่งทางวิชาการ</w:t>
            </w:r>
          </w:p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A932E7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2*100</w:t>
            </w:r>
          </w:p>
        </w:tc>
        <w:tc>
          <w:tcPr>
            <w:tcW w:w="850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6.90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29</w:t>
            </w: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2.4   ระบบการพัฒนาคณาจารย์และบุคลากรสายสนับสนุน (เกณฑ์ 7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6 - 8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2.5  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ห้องสมุด อุปกรณ์การศึกษา และสภาพแวดล้อมการเรียนรู้ (เกณฑ์ 7 ข้อ)</w:t>
            </w:r>
          </w:p>
        </w:tc>
        <w:tc>
          <w:tcPr>
            <w:tcW w:w="1415" w:type="dxa"/>
          </w:tcPr>
          <w:p w:rsidR="00DB286F" w:rsidRPr="00095CC8" w:rsidRDefault="00DB286F" w:rsidP="00BA70A1">
            <w:pPr>
              <w:tabs>
                <w:tab w:val="left" w:pos="1127"/>
              </w:tabs>
              <w:spacing w:after="0" w:line="240" w:lineRule="auto"/>
              <w:ind w:left="-43" w:right="-67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95CC8"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1129" w:type="dxa"/>
          </w:tcPr>
          <w:p w:rsidR="00DB286F" w:rsidRPr="00095CC8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95CC8">
              <w:rPr>
                <w:rFonts w:ascii="TH Niramit AS" w:hAnsi="TH Niramit AS" w:cs="TH Niramit AS"/>
                <w:sz w:val="32"/>
                <w:szCs w:val="32"/>
                <w:cs/>
              </w:rPr>
              <w:t>ข้อ 7</w:t>
            </w:r>
          </w:p>
        </w:tc>
        <w:tc>
          <w:tcPr>
            <w:tcW w:w="1170" w:type="dxa"/>
          </w:tcPr>
          <w:p w:rsidR="00DB286F" w:rsidRPr="00095CC8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95CC8"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2.6   ระบบและกลไกการจัดการเรียนการสอน (เกณฑ์ 7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7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2.7  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ระบบและกลไกการพัฒนาสัมฤทธิผลการเรียนตามคุณลักษณะของบัณฑิต (เกณฑ์ทั่วไป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1 </w:t>
            </w:r>
            <w:r>
              <w:rPr>
                <w:rFonts w:ascii="TH Niramit AS" w:hAnsi="TH Niramit AS" w:cs="TH Niramit AS"/>
                <w:sz w:val="32"/>
                <w:szCs w:val="32"/>
              </w:rPr>
              <w:t>–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2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DB286F" w:rsidRPr="005A3E39" w:rsidRDefault="00DB286F" w:rsidP="00555E0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:rsidR="00DB286F" w:rsidRPr="005A3E39" w:rsidRDefault="00DB286F" w:rsidP="00555E0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2.8   ระดับความสำเร็จของการเสริมสร้างคุณธรรม จริยธรรมที่จัดให้กับนักศึกษา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:rsidR="00DB286F" w:rsidRPr="005A3E39" w:rsidRDefault="00DB286F" w:rsidP="00555E0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</w:tcPr>
          <w:p w:rsidR="00DB286F" w:rsidRPr="005A3E39" w:rsidRDefault="00DB286F" w:rsidP="00555E0F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1*   บัณฑิตปริญญาตรีที่ได้งานทำหรือประกอบอาชีพอิสระภายใน 1 ปี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(ร้อยละ 100 เท่ากับ 5 คะแนน)</w:t>
            </w:r>
          </w:p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98475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99</w:t>
            </w:r>
          </w:p>
        </w:tc>
        <w:tc>
          <w:tcPr>
            <w:tcW w:w="850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100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984754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99</w:t>
            </w: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2*   คุณภาพของบัณฑิตปริญญาตรี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โท และเอก ตามกรอบมาตรฐานคุณวุฒิระดับอุดมศึกษาแห่งชาติ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(ค่าเฉลี่ยของคะแนนประเมินบัณฑิต คะแนนเต็ม 5)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Merge w:val="restart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3.51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Merge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3*   ผลงานของผู้สำเร็จการศึกษาระดับปริญญาโทที่ได้รับการตีพิมพ์หรือเผยแพร่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(ร้อยละ 50 เท่ากับ 5 คะแนน)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Merge w:val="restart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NA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Merge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4*   ผลงานของผู้สำเร็จการศึกษาระดับปริญญาเอกที่ได้รับการตีพิมพ์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(ร้อยละ 100 เท่ากับ 5 คะแนน)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Merge w:val="restart"/>
          </w:tcPr>
          <w:p w:rsidR="00DB286F" w:rsidRPr="005A3E39" w:rsidRDefault="00DB286F" w:rsidP="00095CC8">
            <w:pPr>
              <w:spacing w:after="0" w:line="240" w:lineRule="auto"/>
              <w:ind w:left="-14" w:right="-7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NA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095C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vMerge/>
          </w:tcPr>
          <w:p w:rsidR="00DB286F" w:rsidRPr="005A3E39" w:rsidRDefault="00DB286F" w:rsidP="00095CC8">
            <w:pPr>
              <w:spacing w:after="0" w:line="240" w:lineRule="auto"/>
              <w:ind w:left="-14" w:right="-7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14* การพัฒนาคณาจารย์ (กำหนดให้ค่าดัชนีคุณภาพอาจารย์เป็น 6  เท่ากับ  5  คะแนน)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606EB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DB286F" w:rsidRPr="005A3E39" w:rsidRDefault="00DB286F" w:rsidP="00095CC8">
            <w:pPr>
              <w:spacing w:after="0" w:line="240" w:lineRule="auto"/>
              <w:ind w:left="-14" w:right="-7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2.5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606EB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3 กิจกรรมการพัฒนานักศึกษา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3.1  ระบบและกลไกการให้คำปรึกษาและบริการด้านข้อมูลข่าวสาร (เกณฑ์ 7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5 - 7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3.2   ระบบและกลไกการส่งเสริมกิจกรรมนักศึกษา</w:t>
            </w:r>
          </w:p>
        </w:tc>
        <w:tc>
          <w:tcPr>
            <w:tcW w:w="1415" w:type="dxa"/>
          </w:tcPr>
          <w:p w:rsidR="00DB286F" w:rsidRPr="005A3E39" w:rsidRDefault="00DB286F" w:rsidP="00606EB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1129" w:type="dxa"/>
          </w:tcPr>
          <w:p w:rsidR="00DB286F" w:rsidRPr="005A3E39" w:rsidRDefault="00DB286F" w:rsidP="00606EB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DB286F" w:rsidRPr="005A3E39" w:rsidRDefault="00DB286F" w:rsidP="00606EB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4 การวิจัย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4.1   ระบบและกลไกการพัฒนางานวิจัยหรืองานสร้างสรรค์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7 - 8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4.2   ระบบและกลไกการจัดการความรู้จากงานวิจัยหรืองานสร้างสรรค์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4.3   เงินสนับสนุนงานวิจัยหรืองานสร้างสรรค์ต่อจำนวนอาจารย์ประจำและนักวิจัยประจำ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(เกณฑ์ 5 คะแนนของ</w:t>
            </w:r>
          </w:p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กลุ่มวิทยาศาสตร์และเทคโนโลยี 60,000 บาทต่อคน และกลุ่มมนุษยศาสตร์และสังคมศาสตร์ 25,000 บาทต่อคน)</w:t>
            </w:r>
          </w:p>
        </w:tc>
        <w:tc>
          <w:tcPr>
            <w:tcW w:w="1415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</w:tcPr>
          <w:p w:rsidR="00DB286F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กลุ่มวิทย์ 64,000</w:t>
            </w:r>
          </w:p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กลุ่มสังคม 20,000</w:t>
            </w: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5*   งานวิจัยหรืองานสร้างสรรค์ที่ได้รับการตีพิมพ์หรือเผยแพร่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(เกณฑ์ 5 คะแนนของกลุ่มวิทยาศาสตร์และเทคโนโลยี ร้อยละ 20 และกลุ่มมนุษยศาสตร์และสังคมศาสตร์ ร้อยละ 10)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DB286F" w:rsidRPr="005A3E39" w:rsidRDefault="00DB286F" w:rsidP="00074E80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ร้อยละ 10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6*    งานวิจัยหรืองานสร้างสรรค์ที่นำไปใช้ประโยชน์</w:t>
            </w:r>
          </w:p>
          <w:p w:rsidR="00DB286F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(ร้อยละ 20 เท่ากับ 5 คะแนน)</w:t>
            </w:r>
          </w:p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ร้อยละ 10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7*    ผลงานวิชาการที่ได้รับการรับรองคุณภาพ</w:t>
            </w:r>
          </w:p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(ร้อยละ 10 เท่ากับ 5 คะแนน)</w:t>
            </w:r>
          </w:p>
        </w:tc>
        <w:tc>
          <w:tcPr>
            <w:tcW w:w="1415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ร้อยละ 1</w:t>
            </w:r>
          </w:p>
        </w:tc>
      </w:tr>
      <w:tr w:rsidR="00DB286F" w:rsidRPr="005A3E39" w:rsidTr="00BA70A1">
        <w:tc>
          <w:tcPr>
            <w:tcW w:w="5671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  <w:vMerge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5 การบริการวิชาการแก่สังคม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5.1   ระบบและกลไกการบริการทางวิชาการแก่สังคม </w:t>
            </w:r>
          </w:p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5.2   กระบวนการบริการทางวิชาการให้เกิดประโยชน์ต่อสังคม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3 - 5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8*   การนำความรู้และประสบการณ์จากการให้บริการวิชาการมาใช้ในการพัฒนาการเรียนการสอนหรือการวิจัย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3 - 5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9*    การเรียนรู้และเสริมสร้างความเข้มแข็งของชุมชนหรือองค์กรภายนอก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4 - 5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18*  ผลการชี้นำ ป้องกัน หรือแก้ปัญหาของสังคมในด้านต่างๆ (เกณฑ์ 5 ข้อ)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A3E3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ขอความเห็นชอบจากสภาฯ</w:t>
            </w:r>
          </w:p>
          <w:p w:rsidR="00DB286F" w:rsidRPr="005A3E39" w:rsidRDefault="00DB286F" w:rsidP="00BA70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เรื่องการชี้นำหรือแก้ปัญหาสังคมด้านสิ่งแวดล้อม 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>–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โครงการ 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>Eco-town</w:t>
            </w:r>
          </w:p>
          <w:p w:rsidR="00DB286F" w:rsidRPr="005A3E39" w:rsidRDefault="00DB286F" w:rsidP="00BA70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เรื่องการชี้นำหรื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อ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แก้ปัญหาสังคมด้านสุขภาพ </w:t>
            </w:r>
            <w:r w:rsidRPr="005A3E39">
              <w:rPr>
                <w:rFonts w:ascii="TH Niramit AS" w:hAnsi="TH Niramit AS" w:cs="TH Niramit AS"/>
                <w:sz w:val="32"/>
                <w:szCs w:val="32"/>
              </w:rPr>
              <w:t>–</w:t>
            </w: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โครงการ สสส.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3 - 5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6 การทำนุบำรุงศิลปะและวัฒนธรรม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6.1   ระบบและกลไกการทำนุบำรุงศิลปะและวัฒนธรรม (เกณฑ์ 6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4 - 5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10* การส่งเสริมและสนับสนุนด้านศิลปะและวัฒนธรรม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4 - 5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11* การพัฒนาสุนทรียภาพในมิติทางศิลปะและวัฒนธรรม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708E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:rsidR="00DB286F" w:rsidRPr="005A3E39" w:rsidRDefault="00DB286F" w:rsidP="00B708E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708E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7 การบริหารและการจัดการ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7.1   ภาวะผู้นำของสภาสถาบันและผู้บริหารทุกระดับของสถาบัน (เกณฑ์ 7 ข้อ)</w:t>
            </w:r>
          </w:p>
        </w:tc>
        <w:tc>
          <w:tcPr>
            <w:tcW w:w="1415" w:type="dxa"/>
          </w:tcPr>
          <w:p w:rsidR="00DB286F" w:rsidRPr="005A3E39" w:rsidRDefault="00DB286F" w:rsidP="00B708E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DB286F" w:rsidRPr="005A3E39" w:rsidRDefault="00DB286F" w:rsidP="00B708E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6 - 7</w:t>
            </w:r>
          </w:p>
        </w:tc>
        <w:tc>
          <w:tcPr>
            <w:tcW w:w="1170" w:type="dxa"/>
          </w:tcPr>
          <w:p w:rsidR="00DB286F" w:rsidRPr="005A3E39" w:rsidRDefault="00DB286F" w:rsidP="00B708E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7.2  การพัฒนาสถาบันสู่สถาบันเรียนรู้ (เกณฑ์ 5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7.3  ระบบสารสนเทศเพื่อการบริหารและการตัดสินใจ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5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7.4  ระบบบริหารความเสี่ยง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6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12* การปฏิบัติตามบทบาทหน้าที่ของสภาสถาบัน (ผลการประเมินการดำเนินงานของสภาสภาบัน คะแนนเต็ม 5)</w:t>
            </w:r>
          </w:p>
        </w:tc>
        <w:tc>
          <w:tcPr>
            <w:tcW w:w="1415" w:type="dxa"/>
          </w:tcPr>
          <w:p w:rsidR="00DB286F" w:rsidRPr="005A3E39" w:rsidRDefault="00DB286F" w:rsidP="00AB751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</w:tcPr>
          <w:p w:rsidR="00DB286F" w:rsidRPr="005A3E39" w:rsidRDefault="00DB286F" w:rsidP="00AB751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DB286F" w:rsidRPr="005A3E39" w:rsidRDefault="00DB286F" w:rsidP="00AB751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13* การปฏิบัติตามบทบาทหน้าที่ของผู้บริหารสถาบัน (ผลการประเมินผู้บริหารโดยคณะกรรมการที่สภาสถาบันแต่งตั้ง คะแนนเต็ม 5)</w:t>
            </w:r>
          </w:p>
        </w:tc>
        <w:tc>
          <w:tcPr>
            <w:tcW w:w="1415" w:type="dxa"/>
          </w:tcPr>
          <w:p w:rsidR="00DB286F" w:rsidRPr="005A3E39" w:rsidRDefault="00DB286F" w:rsidP="00AB751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29" w:type="dxa"/>
          </w:tcPr>
          <w:p w:rsidR="00DB286F" w:rsidRPr="005A3E39" w:rsidRDefault="00DB286F" w:rsidP="00AB751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70" w:type="dxa"/>
          </w:tcPr>
          <w:p w:rsidR="00DB286F" w:rsidRPr="005A3E39" w:rsidRDefault="00DB286F" w:rsidP="00AB7519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8 การเงินและงบประมาณ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8.1  ระบบและกลไกการเงินและงบประมาณ (เกณฑ์ 7 ข้อ)</w:t>
            </w:r>
          </w:p>
        </w:tc>
        <w:tc>
          <w:tcPr>
            <w:tcW w:w="1415" w:type="dxa"/>
          </w:tcPr>
          <w:p w:rsidR="00DB286F" w:rsidRPr="005A3E39" w:rsidRDefault="00DB286F" w:rsidP="00E07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  <w:tc>
          <w:tcPr>
            <w:tcW w:w="1129" w:type="dxa"/>
          </w:tcPr>
          <w:p w:rsidR="00DB286F" w:rsidRPr="005A3E39" w:rsidRDefault="00DB286F" w:rsidP="00E07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4</w:t>
            </w:r>
          </w:p>
        </w:tc>
        <w:tc>
          <w:tcPr>
            <w:tcW w:w="1170" w:type="dxa"/>
          </w:tcPr>
          <w:p w:rsidR="00DB286F" w:rsidRPr="005A3E39" w:rsidRDefault="00DB286F" w:rsidP="00E07A4F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11086" w:type="dxa"/>
            <w:gridSpan w:val="6"/>
            <w:shd w:val="clear" w:color="auto" w:fill="F2DBDB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องค์ประกอบที่ 9 ระบบและกลไกการประกันคุณภาพ</w:t>
            </w: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9.1  ระบบและกลไกการประกันคุณภาพการศึกษาภายใน (เกณฑ์ 9 ข้อ)</w:t>
            </w:r>
          </w:p>
        </w:tc>
        <w:tc>
          <w:tcPr>
            <w:tcW w:w="1415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8</w:t>
            </w:r>
          </w:p>
        </w:tc>
        <w:tc>
          <w:tcPr>
            <w:tcW w:w="1129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ข้อ 9</w:t>
            </w:r>
          </w:p>
        </w:tc>
        <w:tc>
          <w:tcPr>
            <w:tcW w:w="1170" w:type="dxa"/>
          </w:tcPr>
          <w:p w:rsidR="00DB286F" w:rsidRPr="005A3E39" w:rsidRDefault="00DB286F" w:rsidP="00BA70A1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286F" w:rsidRPr="005A3E39" w:rsidTr="00BA70A1">
        <w:tc>
          <w:tcPr>
            <w:tcW w:w="5671" w:type="dxa"/>
          </w:tcPr>
          <w:p w:rsidR="00DB286F" w:rsidRPr="005A3E39" w:rsidRDefault="00DB286F" w:rsidP="00BA70A1">
            <w:pPr>
              <w:spacing w:after="0" w:line="240" w:lineRule="auto"/>
              <w:ind w:left="426" w:hanging="42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A3E39">
              <w:rPr>
                <w:rFonts w:ascii="TH Niramit AS" w:hAnsi="TH Niramit AS" w:cs="TH Niramit AS"/>
                <w:sz w:val="32"/>
                <w:szCs w:val="32"/>
                <w:cs/>
              </w:rPr>
              <w:t>15* ผลการประเมินการประกันคุณภาพภายในรับรองโดยต้นสังกัด (นำคะแนน 23 ตัวบ่งชี้ของ สกอ. มาเฉลี่ย)</w:t>
            </w:r>
          </w:p>
        </w:tc>
        <w:tc>
          <w:tcPr>
            <w:tcW w:w="1415" w:type="dxa"/>
          </w:tcPr>
          <w:p w:rsidR="00DB286F" w:rsidRPr="005A3E39" w:rsidRDefault="00DB286F" w:rsidP="0098615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129" w:type="dxa"/>
          </w:tcPr>
          <w:p w:rsidR="00DB286F" w:rsidRPr="005A3E39" w:rsidRDefault="00DB286F" w:rsidP="0098615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:rsidR="00DB286F" w:rsidRPr="005A3E39" w:rsidRDefault="00DB286F" w:rsidP="00986150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/>
          </w:tcPr>
          <w:p w:rsidR="00DB286F" w:rsidRPr="005A3E39" w:rsidRDefault="00DB286F" w:rsidP="00BA70A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DB286F" w:rsidRPr="005A3E39" w:rsidRDefault="00DB286F" w:rsidP="004F0CCB">
      <w:pPr>
        <w:pStyle w:val="NoSpacing"/>
        <w:rPr>
          <w:rFonts w:ascii="TH Niramit AS" w:hAnsi="TH Niramit AS" w:cs="TH Niramit AS"/>
          <w:b/>
          <w:bCs/>
          <w:cs/>
        </w:rPr>
      </w:pPr>
    </w:p>
    <w:sectPr w:rsidR="00DB286F" w:rsidRPr="005A3E39" w:rsidSect="00F91C5B">
      <w:footerReference w:type="default" r:id="rId7"/>
      <w:pgSz w:w="11906" w:h="16838"/>
      <w:pgMar w:top="1440" w:right="1440" w:bottom="138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86F" w:rsidRDefault="00DB286F" w:rsidP="00E05F27">
      <w:pPr>
        <w:spacing w:after="0" w:line="240" w:lineRule="auto"/>
      </w:pPr>
      <w:r>
        <w:separator/>
      </w:r>
    </w:p>
  </w:endnote>
  <w:endnote w:type="continuationSeparator" w:id="0">
    <w:p w:rsidR="00DB286F" w:rsidRDefault="00DB286F" w:rsidP="00E0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6F" w:rsidRDefault="00DB286F">
    <w:pPr>
      <w:pStyle w:val="Footer"/>
      <w:jc w:val="center"/>
      <w:rPr>
        <w:rFonts w:ascii="Cambria" w:hAnsi="Cambria"/>
        <w:sz w:val="28"/>
      </w:rPr>
    </w:pPr>
    <w:r>
      <w:rPr>
        <w:rFonts w:ascii="Cambria" w:hAnsi="Cambria" w:cs="Cambria"/>
        <w:sz w:val="28"/>
        <w:cs/>
        <w:lang w:val="th-TH"/>
      </w:rPr>
      <w:t xml:space="preserve">~ </w:t>
    </w:r>
    <w:r w:rsidRPr="00DB16F5">
      <w:rPr>
        <w:rFonts w:ascii="Angsana New" w:hAnsi="Angsana New" w:cs="Angsana New"/>
      </w:rPr>
      <w:fldChar w:fldCharType="begin"/>
    </w:r>
    <w:r w:rsidRPr="00DB16F5">
      <w:rPr>
        <w:rFonts w:ascii="Angsana New" w:hAnsi="Angsana New" w:cs="Angsana New"/>
      </w:rPr>
      <w:instrText xml:space="preserve"> PAGE    \* MERGEFORMAT </w:instrText>
    </w:r>
    <w:r w:rsidRPr="00DB16F5">
      <w:rPr>
        <w:rFonts w:ascii="Angsana New" w:hAnsi="Angsana New" w:cs="Angsana New"/>
      </w:rPr>
      <w:fldChar w:fldCharType="separate"/>
    </w:r>
    <w:r w:rsidRPr="00AB7519">
      <w:rPr>
        <w:rFonts w:ascii="Angsana New" w:hAnsi="Angsana New" w:cs="Angsana New"/>
        <w:noProof/>
        <w:sz w:val="28"/>
        <w:lang w:val="th-TH"/>
      </w:rPr>
      <w:t>4</w:t>
    </w:r>
    <w:r w:rsidRPr="00DB16F5">
      <w:rPr>
        <w:rFonts w:ascii="Angsana New" w:hAnsi="Angsana New" w:cs="Angsana New"/>
      </w:rPr>
      <w:fldChar w:fldCharType="end"/>
    </w:r>
    <w:r w:rsidRPr="00DB16F5">
      <w:rPr>
        <w:rFonts w:ascii="Angsana New" w:hAnsi="Angsana New" w:cs="Angsana New"/>
        <w:sz w:val="28"/>
        <w:cs/>
        <w:lang w:val="th-TH"/>
      </w:rPr>
      <w:t xml:space="preserve"> </w:t>
    </w:r>
    <w:r>
      <w:rPr>
        <w:rFonts w:ascii="Cambria" w:hAnsi="Cambria" w:cs="Cambria"/>
        <w:sz w:val="28"/>
        <w:cs/>
        <w:lang w:val="th-TH"/>
      </w:rPr>
      <w:t>~</w:t>
    </w:r>
  </w:p>
  <w:p w:rsidR="00DB286F" w:rsidRDefault="00DB28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86F" w:rsidRDefault="00DB286F" w:rsidP="00E05F27">
      <w:pPr>
        <w:spacing w:after="0" w:line="240" w:lineRule="auto"/>
      </w:pPr>
      <w:r>
        <w:separator/>
      </w:r>
    </w:p>
  </w:footnote>
  <w:footnote w:type="continuationSeparator" w:id="0">
    <w:p w:rsidR="00DB286F" w:rsidRDefault="00DB286F" w:rsidP="00E05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7E63"/>
    <w:multiLevelType w:val="hybridMultilevel"/>
    <w:tmpl w:val="8D60000E"/>
    <w:lvl w:ilvl="0" w:tplc="744E6C20">
      <w:start w:val="5"/>
      <w:numFmt w:val="bullet"/>
      <w:lvlText w:val="-"/>
      <w:lvlJc w:val="left"/>
      <w:pPr>
        <w:ind w:left="735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A31"/>
    <w:rsid w:val="000404E8"/>
    <w:rsid w:val="00063527"/>
    <w:rsid w:val="00074E80"/>
    <w:rsid w:val="00086E01"/>
    <w:rsid w:val="00095CC8"/>
    <w:rsid w:val="000B1CE5"/>
    <w:rsid w:val="000B7759"/>
    <w:rsid w:val="0015535F"/>
    <w:rsid w:val="0016358B"/>
    <w:rsid w:val="001A0E2D"/>
    <w:rsid w:val="001A144E"/>
    <w:rsid w:val="001C5019"/>
    <w:rsid w:val="001D6139"/>
    <w:rsid w:val="00210255"/>
    <w:rsid w:val="00224BCE"/>
    <w:rsid w:val="00225314"/>
    <w:rsid w:val="00236CDB"/>
    <w:rsid w:val="0024525E"/>
    <w:rsid w:val="00266B79"/>
    <w:rsid w:val="00276F62"/>
    <w:rsid w:val="00291861"/>
    <w:rsid w:val="00292C50"/>
    <w:rsid w:val="00294E5C"/>
    <w:rsid w:val="00380A3B"/>
    <w:rsid w:val="003945A1"/>
    <w:rsid w:val="003B6659"/>
    <w:rsid w:val="003C3AB8"/>
    <w:rsid w:val="003D46E6"/>
    <w:rsid w:val="00434FDD"/>
    <w:rsid w:val="00435F8E"/>
    <w:rsid w:val="00474A91"/>
    <w:rsid w:val="0048611A"/>
    <w:rsid w:val="00487470"/>
    <w:rsid w:val="004D6726"/>
    <w:rsid w:val="004E21AE"/>
    <w:rsid w:val="004F0CCB"/>
    <w:rsid w:val="004F17D5"/>
    <w:rsid w:val="00513F99"/>
    <w:rsid w:val="0053152B"/>
    <w:rsid w:val="00555E0F"/>
    <w:rsid w:val="00586B1D"/>
    <w:rsid w:val="005A3E39"/>
    <w:rsid w:val="005A75AA"/>
    <w:rsid w:val="00606EB9"/>
    <w:rsid w:val="00665B2F"/>
    <w:rsid w:val="006A3CAE"/>
    <w:rsid w:val="006F2C02"/>
    <w:rsid w:val="00711D96"/>
    <w:rsid w:val="00782805"/>
    <w:rsid w:val="007A070E"/>
    <w:rsid w:val="007A57E0"/>
    <w:rsid w:val="007C5886"/>
    <w:rsid w:val="007D19A6"/>
    <w:rsid w:val="007F08F7"/>
    <w:rsid w:val="007F19CD"/>
    <w:rsid w:val="008433F4"/>
    <w:rsid w:val="008C2BAD"/>
    <w:rsid w:val="008D4511"/>
    <w:rsid w:val="008D45FD"/>
    <w:rsid w:val="008E01AF"/>
    <w:rsid w:val="009077AB"/>
    <w:rsid w:val="00913765"/>
    <w:rsid w:val="0092066D"/>
    <w:rsid w:val="00920D08"/>
    <w:rsid w:val="009303F7"/>
    <w:rsid w:val="00984754"/>
    <w:rsid w:val="00986150"/>
    <w:rsid w:val="009B385A"/>
    <w:rsid w:val="009B5DCF"/>
    <w:rsid w:val="009C21EE"/>
    <w:rsid w:val="00A308A7"/>
    <w:rsid w:val="00A368B0"/>
    <w:rsid w:val="00A45834"/>
    <w:rsid w:val="00A63683"/>
    <w:rsid w:val="00A72505"/>
    <w:rsid w:val="00A80E15"/>
    <w:rsid w:val="00A932E7"/>
    <w:rsid w:val="00AB4226"/>
    <w:rsid w:val="00AB7519"/>
    <w:rsid w:val="00AC0133"/>
    <w:rsid w:val="00AF5362"/>
    <w:rsid w:val="00B05A5E"/>
    <w:rsid w:val="00B26379"/>
    <w:rsid w:val="00B35710"/>
    <w:rsid w:val="00B708EF"/>
    <w:rsid w:val="00B76703"/>
    <w:rsid w:val="00B76F30"/>
    <w:rsid w:val="00B95171"/>
    <w:rsid w:val="00BA70A1"/>
    <w:rsid w:val="00BA7A3C"/>
    <w:rsid w:val="00BC1894"/>
    <w:rsid w:val="00C039D8"/>
    <w:rsid w:val="00C12F9E"/>
    <w:rsid w:val="00C21C43"/>
    <w:rsid w:val="00C2624D"/>
    <w:rsid w:val="00C26814"/>
    <w:rsid w:val="00C31A31"/>
    <w:rsid w:val="00C43E0B"/>
    <w:rsid w:val="00C45DD5"/>
    <w:rsid w:val="00C64789"/>
    <w:rsid w:val="00C9026F"/>
    <w:rsid w:val="00CA0D91"/>
    <w:rsid w:val="00CC3DE6"/>
    <w:rsid w:val="00CD2771"/>
    <w:rsid w:val="00D327F4"/>
    <w:rsid w:val="00D36051"/>
    <w:rsid w:val="00D626CD"/>
    <w:rsid w:val="00D802BF"/>
    <w:rsid w:val="00DA324A"/>
    <w:rsid w:val="00DB16F5"/>
    <w:rsid w:val="00DB286F"/>
    <w:rsid w:val="00DC3462"/>
    <w:rsid w:val="00DC69C7"/>
    <w:rsid w:val="00DC7B8E"/>
    <w:rsid w:val="00E01C00"/>
    <w:rsid w:val="00E05F27"/>
    <w:rsid w:val="00E07A4F"/>
    <w:rsid w:val="00E14961"/>
    <w:rsid w:val="00E41179"/>
    <w:rsid w:val="00E4635F"/>
    <w:rsid w:val="00ED6A41"/>
    <w:rsid w:val="00EE2932"/>
    <w:rsid w:val="00EE70E4"/>
    <w:rsid w:val="00F12F0E"/>
    <w:rsid w:val="00F130B2"/>
    <w:rsid w:val="00F621AE"/>
    <w:rsid w:val="00F66D99"/>
    <w:rsid w:val="00F83837"/>
    <w:rsid w:val="00F83995"/>
    <w:rsid w:val="00F9028E"/>
    <w:rsid w:val="00F91C5B"/>
    <w:rsid w:val="00FB75F2"/>
    <w:rsid w:val="00FC10C4"/>
    <w:rsid w:val="00FC4F31"/>
    <w:rsid w:val="00FD5BAE"/>
    <w:rsid w:val="00FE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1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1A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05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5F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5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5F2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C5886"/>
    <w:pPr>
      <w:ind w:left="720"/>
      <w:contextualSpacing/>
    </w:pPr>
  </w:style>
  <w:style w:type="paragraph" w:styleId="NoSpacing">
    <w:name w:val="No Spacing"/>
    <w:uiPriority w:val="99"/>
    <w:qFormat/>
    <w:rsid w:val="004F0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4</Pages>
  <Words>699</Words>
  <Characters>3987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Jeab</cp:lastModifiedBy>
  <cp:revision>7</cp:revision>
  <cp:lastPrinted>2011-02-28T05:16:00Z</cp:lastPrinted>
  <dcterms:created xsi:type="dcterms:W3CDTF">2011-03-15T03:14:00Z</dcterms:created>
  <dcterms:modified xsi:type="dcterms:W3CDTF">2011-04-12T07:47:00Z</dcterms:modified>
</cp:coreProperties>
</file>