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A8" w:rsidRPr="005525E7" w:rsidRDefault="00E65CA8" w:rsidP="006952A8">
      <w:pPr>
        <w:jc w:val="center"/>
        <w:rPr>
          <w:rFonts w:ascii="AngsanaUPC" w:hAnsi="AngsanaUPC" w:cs="AngsanaUPC"/>
          <w:b/>
          <w:bCs/>
          <w:sz w:val="36"/>
          <w:szCs w:val="36"/>
          <w:lang w:bidi="th-TH"/>
        </w:rPr>
      </w:pPr>
      <w:r w:rsidRPr="005525E7">
        <w:rPr>
          <w:rFonts w:ascii="AngsanaUPC" w:hAnsi="AngsanaUPC" w:cs="AngsanaUPC"/>
          <w:b/>
          <w:bCs/>
          <w:sz w:val="36"/>
          <w:szCs w:val="36"/>
          <w:cs/>
          <w:lang w:bidi="th-TH"/>
        </w:rPr>
        <w:t>รายงานผลการดำเนินการของรายวิชา</w:t>
      </w:r>
    </w:p>
    <w:p w:rsidR="00E65CA8" w:rsidRPr="008C43B7" w:rsidRDefault="00E65CA8" w:rsidP="006952A8">
      <w:pPr>
        <w:jc w:val="center"/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</w:p>
    <w:p w:rsidR="00E65CA8" w:rsidRPr="008C43B7" w:rsidRDefault="00E65CA8" w:rsidP="006952A8">
      <w:pPr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ab/>
        <w:t>มหาวิทยาลัยแม่โจ้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</w:p>
    <w:p w:rsidR="00E65CA8" w:rsidRPr="008C43B7" w:rsidRDefault="00E65CA8" w:rsidP="006952A8">
      <w:pPr>
        <w:rPr>
          <w:rFonts w:ascii="AngsanaUPC" w:hAnsi="AngsanaUPC" w:cs="AngsanaUPC"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 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มหาวิทยาลัยแม่โจ้ 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–</w:t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 ชุมพร  </w:t>
      </w:r>
    </w:p>
    <w:p w:rsidR="00E65CA8" w:rsidRPr="008C43B7" w:rsidRDefault="00E65CA8" w:rsidP="00BB00A4">
      <w:pPr>
        <w:ind w:left="2160" w:firstLine="720"/>
        <w:rPr>
          <w:rFonts w:ascii="AngsanaUPC" w:hAnsi="AngsanaUPC" w:cs="AngsanaUPC"/>
          <w:b/>
          <w:bCs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>สาขาวิชาพัฒนาการท่องเที่ยว</w:t>
      </w:r>
    </w:p>
    <w:p w:rsidR="00E65CA8" w:rsidRPr="005525E7" w:rsidRDefault="00E65CA8" w:rsidP="006952A8">
      <w:pPr>
        <w:pStyle w:val="Heading7"/>
        <w:spacing w:before="0" w:after="0"/>
        <w:jc w:val="center"/>
        <w:rPr>
          <w:rFonts w:ascii="AngsanaUPC" w:hAnsi="AngsanaUPC" w:cs="AngsanaUPC"/>
          <w:b/>
          <w:bCs/>
          <w:sz w:val="14"/>
          <w:szCs w:val="14"/>
          <w:lang w:val="en-US" w:bidi="th-TH"/>
        </w:rPr>
      </w:pPr>
    </w:p>
    <w:p w:rsidR="00E65CA8" w:rsidRPr="008C43B7" w:rsidRDefault="00E65CA8" w:rsidP="006952A8">
      <w:pPr>
        <w:pStyle w:val="Heading7"/>
        <w:spacing w:before="0" w:after="0"/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C43B7">
        <w:rPr>
          <w:rFonts w:ascii="AngsanaUPC" w:hAnsi="AngsanaUPC" w:cs="AngsanaUPC"/>
          <w:b/>
          <w:bCs/>
          <w:sz w:val="32"/>
          <w:szCs w:val="32"/>
          <w:lang w:val="en-US" w:bidi="th-TH"/>
        </w:rPr>
        <w:t xml:space="preserve">1 </w:t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E65CA8" w:rsidRPr="008C43B7" w:rsidRDefault="00E65CA8" w:rsidP="006952A8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lang w:val="en-US"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>1.</w:t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ab/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:rsidR="00E65CA8" w:rsidRPr="008C43B7" w:rsidRDefault="00E65CA8" w:rsidP="008A550E">
      <w:pPr>
        <w:tabs>
          <w:tab w:val="left" w:pos="360"/>
          <w:tab w:val="left" w:pos="1620"/>
          <w:tab w:val="left" w:pos="7200"/>
        </w:tabs>
        <w:ind w:right="26"/>
        <w:rPr>
          <w:rFonts w:ascii="AngsanaUPC" w:hAnsi="AngsanaUPC" w:cs="AngsanaUPC"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color w:val="FF0000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พท 341  การขนส่งและลอจิสติกส์เพื่อการท่องเที่ยว    </w:t>
      </w:r>
    </w:p>
    <w:p w:rsidR="00E65CA8" w:rsidRPr="005525E7" w:rsidRDefault="00E65CA8" w:rsidP="008A550E">
      <w:pPr>
        <w:tabs>
          <w:tab w:val="left" w:pos="360"/>
          <w:tab w:val="left" w:pos="1620"/>
          <w:tab w:val="left" w:pos="7200"/>
        </w:tabs>
        <w:ind w:right="26"/>
        <w:rPr>
          <w:rFonts w:ascii="AngsanaUPC" w:hAnsi="AngsanaUPC" w:cs="AngsanaUPC"/>
          <w:color w:val="FF0000"/>
          <w:sz w:val="16"/>
          <w:szCs w:val="16"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ab/>
      </w:r>
    </w:p>
    <w:p w:rsidR="00E65CA8" w:rsidRPr="008C43B7" w:rsidRDefault="00E65CA8" w:rsidP="008F24BF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bCs/>
          <w:color w:val="FF0000"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val="en-US" w:bidi="th-TH"/>
        </w:rPr>
        <w:t>2.</w:t>
      </w:r>
      <w:r w:rsidRPr="008C43B7">
        <w:rPr>
          <w:rFonts w:ascii="AngsanaUPC" w:hAnsi="AngsanaUPC" w:cs="AngsanaUPC"/>
          <w:sz w:val="32"/>
          <w:szCs w:val="32"/>
          <w:cs/>
          <w:lang w:val="en-US" w:bidi="th-TH"/>
        </w:rPr>
        <w:tab/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</w:t>
      </w:r>
    </w:p>
    <w:p w:rsidR="00E65CA8" w:rsidRPr="008C43B7" w:rsidRDefault="00E65CA8" w:rsidP="008F24BF">
      <w:pPr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lang w:bidi="th-TH"/>
        </w:rPr>
        <w:tab/>
        <w:t>-</w:t>
      </w:r>
    </w:p>
    <w:p w:rsidR="00E65CA8" w:rsidRPr="008C43B7" w:rsidRDefault="00E65CA8" w:rsidP="008F24BF">
      <w:pPr>
        <w:tabs>
          <w:tab w:val="left" w:pos="360"/>
          <w:tab w:val="left" w:pos="1620"/>
          <w:tab w:val="left" w:pos="7920"/>
        </w:tabs>
        <w:ind w:right="26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>3</w:t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  </w:t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ab/>
        <w:t xml:space="preserve">อาจารย์ผู้รับผิดชอบ อาจารย์ผู้สอนและกลุ่มเรียน 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>(Section)</w:t>
      </w:r>
    </w:p>
    <w:p w:rsidR="00E65CA8" w:rsidRPr="008C43B7" w:rsidRDefault="00E65CA8" w:rsidP="008F24BF">
      <w:pPr>
        <w:tabs>
          <w:tab w:val="left" w:pos="360"/>
        </w:tabs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>อาจารย์ วีรภรณ์   โตคีรี</w:t>
      </w:r>
      <w:r w:rsidRPr="008C43B7">
        <w:rPr>
          <w:rFonts w:ascii="AngsanaUPC" w:hAnsi="AngsanaUPC" w:cs="AngsanaUPC"/>
          <w:b/>
          <w:bCs/>
          <w:i/>
          <w:iCs/>
          <w:color w:val="FF0000"/>
          <w:sz w:val="32"/>
          <w:szCs w:val="32"/>
          <w:cs/>
          <w:lang w:bidi="th-TH"/>
        </w:rPr>
        <w:t xml:space="preserve">  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>กลุ่ม 1</w:t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 xml:space="preserve"> 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ชั้นปีที่ 2 ชั้นปีที่ 4 </w:t>
      </w:r>
    </w:p>
    <w:p w:rsidR="00E65CA8" w:rsidRPr="005525E7" w:rsidRDefault="00E65CA8" w:rsidP="008F24BF">
      <w:pPr>
        <w:tabs>
          <w:tab w:val="left" w:pos="360"/>
        </w:tabs>
        <w:ind w:left="360"/>
        <w:rPr>
          <w:rFonts w:ascii="AngsanaUPC" w:hAnsi="AngsanaUPC" w:cs="AngsanaUPC"/>
          <w:sz w:val="16"/>
          <w:szCs w:val="16"/>
          <w:cs/>
          <w:lang w:bidi="th-TH"/>
        </w:rPr>
      </w:pPr>
    </w:p>
    <w:p w:rsidR="00E65CA8" w:rsidRPr="008C43B7" w:rsidRDefault="00E65CA8" w:rsidP="006952A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4. 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ภาคการศึกษา / ปีการศึกษาที่เปิดสอนรายวิชา</w:t>
      </w:r>
    </w:p>
    <w:p w:rsidR="00E65CA8" w:rsidRPr="008C43B7" w:rsidRDefault="00E65CA8" w:rsidP="006952A8">
      <w:pPr>
        <w:tabs>
          <w:tab w:val="left" w:pos="360"/>
        </w:tabs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ab/>
        <w:t>ภาคการศึกษาที่ 1</w:t>
      </w:r>
      <w:r w:rsidRPr="008C43B7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/ ปีการศึกษา </w:t>
      </w:r>
      <w:r w:rsidRPr="008C43B7">
        <w:rPr>
          <w:rFonts w:ascii="AngsanaUPC" w:hAnsi="AngsanaUPC" w:cs="AngsanaUPC"/>
          <w:sz w:val="32"/>
          <w:szCs w:val="32"/>
          <w:lang w:bidi="th-TH"/>
        </w:rPr>
        <w:t>2556</w:t>
      </w:r>
    </w:p>
    <w:p w:rsidR="00E65CA8" w:rsidRPr="005525E7" w:rsidRDefault="00E65CA8" w:rsidP="006952A8">
      <w:pPr>
        <w:tabs>
          <w:tab w:val="left" w:pos="360"/>
        </w:tabs>
        <w:rPr>
          <w:rFonts w:ascii="AngsanaUPC" w:hAnsi="AngsanaUPC" w:cs="AngsanaUPC"/>
          <w:sz w:val="16"/>
          <w:szCs w:val="16"/>
          <w:lang w:bidi="th-TH"/>
        </w:rPr>
      </w:pPr>
    </w:p>
    <w:p w:rsidR="00E65CA8" w:rsidRPr="008C43B7" w:rsidRDefault="00E65CA8" w:rsidP="00436FEA">
      <w:pPr>
        <w:tabs>
          <w:tab w:val="left" w:pos="360"/>
        </w:tabs>
        <w:ind w:left="360" w:hanging="360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5. 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:rsidR="00E65CA8" w:rsidRPr="008C43B7" w:rsidRDefault="00E65CA8" w:rsidP="00436FEA">
      <w:pPr>
        <w:tabs>
          <w:tab w:val="left" w:pos="360"/>
        </w:tabs>
        <w:ind w:left="360" w:hanging="360"/>
        <w:rPr>
          <w:rFonts w:ascii="AngsanaUPC" w:hAnsi="AngsanaUPC" w:cs="AngsanaUPC"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     มหาวิทยาลัยแม่โจ้ </w:t>
      </w:r>
      <w:r w:rsidRPr="008C43B7">
        <w:rPr>
          <w:rFonts w:ascii="AngsanaUPC" w:hAnsi="AngsanaUPC" w:cs="AngsanaUPC"/>
          <w:sz w:val="32"/>
          <w:szCs w:val="32"/>
          <w:lang w:bidi="th-TH"/>
        </w:rPr>
        <w:t>–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ชุมพร</w:t>
      </w:r>
    </w:p>
    <w:p w:rsidR="00E65CA8" w:rsidRPr="008C43B7" w:rsidRDefault="00E65CA8" w:rsidP="00663D50">
      <w:pPr>
        <w:rPr>
          <w:rFonts w:ascii="AngsanaUPC" w:hAnsi="AngsanaUPC" w:cs="AngsanaUPC"/>
          <w:sz w:val="32"/>
          <w:szCs w:val="32"/>
          <w:lang w:val="en-AU"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ab/>
      </w:r>
    </w:p>
    <w:p w:rsidR="00E65CA8" w:rsidRPr="008C43B7" w:rsidRDefault="00E65CA8" w:rsidP="00663D50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663D50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663D50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A468B5">
      <w:pPr>
        <w:pStyle w:val="Heading7"/>
        <w:spacing w:before="0" w:after="0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:rsidR="00E65CA8" w:rsidRPr="008C43B7" w:rsidRDefault="00E65CA8" w:rsidP="008A550E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8A550E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8C43B7" w:rsidRDefault="00E65CA8" w:rsidP="000A5232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Pr="005525E7" w:rsidRDefault="00E65CA8" w:rsidP="006952A8">
      <w:pPr>
        <w:pStyle w:val="Heading7"/>
        <w:spacing w:before="0" w:after="0"/>
        <w:jc w:val="center"/>
        <w:rPr>
          <w:rFonts w:ascii="AngsanaUPC" w:hAnsi="AngsanaUPC" w:cs="AngsanaUPC"/>
          <w:b/>
          <w:bCs/>
          <w:sz w:val="36"/>
          <w:szCs w:val="36"/>
          <w:lang w:val="en-US" w:bidi="th-TH"/>
        </w:rPr>
      </w:pPr>
      <w:r w:rsidRPr="005525E7">
        <w:rPr>
          <w:rFonts w:ascii="AngsanaUPC" w:hAnsi="AngsanaUPC" w:cs="AngsanaUPC"/>
          <w:b/>
          <w:bCs/>
          <w:sz w:val="36"/>
          <w:szCs w:val="36"/>
          <w:cs/>
          <w:lang w:bidi="th-TH"/>
        </w:rPr>
        <w:t>หมวดที่ 2</w:t>
      </w:r>
      <w:r w:rsidRPr="005525E7">
        <w:rPr>
          <w:rFonts w:ascii="AngsanaUPC" w:hAnsi="AngsanaUPC" w:cs="AngsanaUPC"/>
          <w:b/>
          <w:bCs/>
          <w:sz w:val="36"/>
          <w:szCs w:val="36"/>
          <w:lang w:val="en-US" w:bidi="th-TH"/>
        </w:rPr>
        <w:t xml:space="preserve"> </w:t>
      </w:r>
      <w:r w:rsidRPr="005525E7">
        <w:rPr>
          <w:rFonts w:ascii="AngsanaUPC" w:hAnsi="AngsanaUPC" w:cs="AngsanaUPC"/>
          <w:b/>
          <w:bCs/>
          <w:sz w:val="36"/>
          <w:szCs w:val="36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:rsidR="00E65CA8" w:rsidRPr="005525E7" w:rsidRDefault="00E65CA8" w:rsidP="00436FEA">
      <w:pPr>
        <w:pStyle w:val="Heading7"/>
        <w:spacing w:before="0" w:after="0"/>
        <w:rPr>
          <w:rFonts w:ascii="AngsanaUPC" w:hAnsi="AngsanaUPC" w:cs="AngsanaUPC"/>
          <w:sz w:val="16"/>
          <w:szCs w:val="16"/>
          <w:lang w:val="en-US" w:bidi="th-TH"/>
        </w:rPr>
      </w:pPr>
    </w:p>
    <w:p w:rsidR="00E65CA8" w:rsidRPr="008C43B7" w:rsidRDefault="00E65CA8" w:rsidP="00BB00A4">
      <w:pPr>
        <w:pStyle w:val="Heading7"/>
        <w:numPr>
          <w:ilvl w:val="0"/>
          <w:numId w:val="17"/>
        </w:numPr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:rsidR="00E65CA8" w:rsidRPr="005525E7" w:rsidRDefault="00E65CA8" w:rsidP="00BB00A4">
      <w:pPr>
        <w:rPr>
          <w:rFonts w:ascii="AngsanaUPC" w:hAnsi="AngsanaUPC" w:cs="AngsanaUPC"/>
          <w:sz w:val="16"/>
          <w:szCs w:val="16"/>
          <w:cs/>
          <w:lang w:val="en-AU" w:bidi="th-TH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1418"/>
        <w:gridCol w:w="1134"/>
        <w:gridCol w:w="2126"/>
      </w:tblGrid>
      <w:tr w:rsidR="00E65CA8" w:rsidRPr="008C43B7" w:rsidTr="00E111BF">
        <w:tc>
          <w:tcPr>
            <w:tcW w:w="5104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18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134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26" w:type="dxa"/>
            <w:vAlign w:val="center"/>
          </w:tcPr>
          <w:p w:rsidR="00E65CA8" w:rsidRPr="00E111BF" w:rsidRDefault="00E65CA8" w:rsidP="00E111BF">
            <w:pPr>
              <w:ind w:right="-76"/>
              <w:jc w:val="both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1.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ความรู้เบื้องต้นเกี่ยวกับการขนส่งผู้โดยสาร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 xml:space="preserve">    เพื่อการท่องเที่ยว </w:t>
            </w:r>
          </w:p>
          <w:p w:rsidR="00E65CA8" w:rsidRPr="00E111BF" w:rsidRDefault="00E65CA8" w:rsidP="00E111BF">
            <w:pPr>
              <w:ind w:left="-108" w:right="-27"/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 1.1 ความสัมพันธ์ระหว่างการขนส่งกับการท่องเที่ยว</w:t>
            </w:r>
          </w:p>
          <w:p w:rsidR="00E65CA8" w:rsidRPr="00E111BF" w:rsidRDefault="00E65CA8" w:rsidP="00E111BF">
            <w:pPr>
              <w:ind w:left="-108" w:right="-27"/>
              <w:jc w:val="thaiDistribute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 1.2 ความหมายของการขนส่งผู้โดยสาร 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1.3 หน้าที่ของการขนส่งผู้โดยสาร </w:t>
            </w:r>
          </w:p>
          <w:p w:rsidR="00E65CA8" w:rsidRPr="00E111BF" w:rsidRDefault="00E65CA8" w:rsidP="00E111BF">
            <w:pPr>
              <w:ind w:right="-169"/>
              <w:jc w:val="thaiDistribute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1.4 ความสำคัญและปัญหาของการขนส่งผู้โดยสาร</w:t>
            </w:r>
          </w:p>
          <w:p w:rsidR="00E65CA8" w:rsidRPr="00E111BF" w:rsidRDefault="00E65CA8" w:rsidP="00E111BF">
            <w:pPr>
              <w:ind w:right="-169"/>
              <w:jc w:val="thaiDistribute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1.5 ประเภทของการขนส่งผู้โดยสาร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 xml:space="preserve">2. การขนส่งผู้โดยสารด้วยรถยนต์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2.1  วิวัฒนาการของการขนส่งผู้โดยสารด้วยรถยนต์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2.2  ความได้เปรียบเสียเปรียบของการขนส่งโดยสาร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     ด้วยรถยนต์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2.3 องค์ประกอบของการขนส่งผู้โดยสารด้วยรถยนต์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2.4 การให้บริการขนส่งผู้โดยสารด้วยรถยนต์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3.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 xml:space="preserve">การขนส่งผู้โดยสารด้วยรถไฟ วิวัฒนาการของ การขนส่งผู้โดยสารด้วยรถไฟ </w:t>
            </w:r>
          </w:p>
          <w:p w:rsidR="00E65CA8" w:rsidRPr="00E111BF" w:rsidRDefault="00E65CA8" w:rsidP="00E111BF">
            <w:pPr>
              <w:ind w:left="34" w:right="-108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3.1 ความได้เปรียบเสียบเปรียบของการขนส่งโดยสาร</w:t>
            </w:r>
          </w:p>
          <w:p w:rsidR="00E65CA8" w:rsidRPr="00E111BF" w:rsidRDefault="00E65CA8" w:rsidP="00E111BF">
            <w:pPr>
              <w:ind w:left="34" w:right="-108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      ด้วยรถไฟ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 xml:space="preserve">3.2 องค์ประกอบของการขนส่งผู้โดยสารด้วยรถไฟ </w:t>
            </w:r>
          </w:p>
          <w:p w:rsidR="00E65CA8" w:rsidRPr="00E111BF" w:rsidRDefault="00E65CA8" w:rsidP="00E111BF">
            <w:pPr>
              <w:ind w:left="34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3.3 การให้บริการขนส่งผู้โดยสารด้วยรถไฟ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</w:pPr>
          </w:p>
        </w:tc>
      </w:tr>
      <w:tr w:rsidR="00E65CA8" w:rsidRPr="008C43B7" w:rsidTr="00E111BF">
        <w:trPr>
          <w:trHeight w:val="368"/>
        </w:trPr>
        <w:tc>
          <w:tcPr>
            <w:tcW w:w="5104" w:type="dxa"/>
          </w:tcPr>
          <w:p w:rsidR="00E65CA8" w:rsidRPr="00E111BF" w:rsidRDefault="00E65CA8" w:rsidP="00E111BF">
            <w:pPr>
              <w:tabs>
                <w:tab w:val="left" w:pos="360"/>
              </w:tabs>
              <w:ind w:left="34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4. การขนส่งผู้โดยสารด้วยเรือ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left="3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4.1 วิวัฒนาการของการขนส่งผู้โดยสารด้วยเรือ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left="34"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4.2 ความได้เปรียบเสียเปรียบของการขนส่งผู้โดยสาร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left="34"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   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ด้วยเรือ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left="3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4.3 องค์ประกอบของการขนส่งผู้โดยสารด้วยเรือ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left="34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4.4 การให้บริการขนส่งผู้โดยสารด้วยเรือ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tabs>
                <w:tab w:val="left" w:pos="510"/>
                <w:tab w:val="center" w:pos="574"/>
              </w:tabs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rPr>
          <w:trHeight w:val="368"/>
        </w:trPr>
        <w:tc>
          <w:tcPr>
            <w:tcW w:w="5104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 xml:space="preserve">5.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การขนส่งผู้โดยสารด้วยเครื่องบิน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5.1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วิวัฒนาการของการขนส่งผู้โดยสารด้วยเครื่องบิน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5.2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ความได้เปรียบเสียเปรียบของการขนส่งผู้โดยสาร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     ด้วยเครื่องบิน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5.3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องค์ประกอบของการขนส่งผู้โดยสารด้วยเครื่องบิน </w:t>
            </w:r>
          </w:p>
          <w:p w:rsidR="00E65CA8" w:rsidRPr="00E111BF" w:rsidRDefault="00E65CA8" w:rsidP="00E111BF">
            <w:pPr>
              <w:tabs>
                <w:tab w:val="left" w:pos="360"/>
              </w:tabs>
              <w:ind w:right="-108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5.4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การให้บริการขนส่งผู้โดยสารด้วยเครื่องในประเทศไทย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tabs>
                <w:tab w:val="left" w:pos="510"/>
                <w:tab w:val="center" w:pos="574"/>
              </w:tabs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rPr>
          <w:trHeight w:val="368"/>
        </w:trPr>
        <w:tc>
          <w:tcPr>
            <w:tcW w:w="5104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 xml:space="preserve">6.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เศรษฐกิจการขนส่งผู้โดยสาร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6.1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การแข่งขันของการขนส่งผู้โดยสาร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6.2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การร่วมมือของการขนส่งผู้โดยสาร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6.3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อุปสงค์และอุปทานการขนส่งผู้โดยสาร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6.4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การประหยัดขนาดของการขนส่งผู้โดยสาร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tabs>
                <w:tab w:val="left" w:pos="510"/>
                <w:tab w:val="center" w:pos="574"/>
              </w:tabs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0660F1">
            <w:pPr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 xml:space="preserve">7.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การจัดการขนส่งผู้โดยสาร </w:t>
            </w:r>
          </w:p>
          <w:p w:rsidR="00E65CA8" w:rsidRPr="00E111BF" w:rsidRDefault="00E65CA8" w:rsidP="000660F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7.1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การวางแผนการขนส่งผู้โดยสาร </w:t>
            </w:r>
          </w:p>
          <w:p w:rsidR="00E65CA8" w:rsidRPr="00E111BF" w:rsidRDefault="00E65CA8" w:rsidP="000660F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7.2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การจัดองค์การการขนส่งผู้โดยสาร </w:t>
            </w:r>
          </w:p>
          <w:p w:rsidR="00E65CA8" w:rsidRPr="00E111BF" w:rsidRDefault="00E65CA8" w:rsidP="000660F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7.3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การบริหารงานบุคคลขนส่งผู้โดยสาร </w:t>
            </w:r>
          </w:p>
          <w:p w:rsidR="00E65CA8" w:rsidRPr="00E111BF" w:rsidRDefault="00E65CA8" w:rsidP="000660F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7.4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การอำนวยการขนส่งผู้โดยสาร </w:t>
            </w:r>
          </w:p>
          <w:p w:rsidR="00E65CA8" w:rsidRPr="00E111BF" w:rsidRDefault="00E65CA8" w:rsidP="000660F1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7.5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การควบคุมการขนส่งผู้โดยสาร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val="en-AU"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8 การตลาดขนส่งผู้โดยสาร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8.1 การวิเคราะห์ตลอดขนส่งผู้โดยสาร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8.2 ผลิตผลของการขนส่งผู้โดยสาร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8.3 การกำหนดอัตราค่าโดยสาร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8.4 การจัดจำหน่ายบริการขนส่งผู้โดยสาร </w:t>
            </w:r>
          </w:p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8.5 การส่งเสริมการตลาดขนส่งผู้โดยสาร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9 การเงินของการขนส่งผู้โดยสาร 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9.1 การลงทุนของการขนส่งผู้โดยสาร 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9.2 รายได้และรายจ่ายของการขนส่งผู้โดยสาร 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9.3 ผลตอบแทนการลงทุนการขนส่งผู้โดยสาร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1134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 xml:space="preserve">10 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บทบาทของรัฐบาลต่อการขนส่งผู้โดยสาร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11 การพัฒนาขนส่งผู้โดยสารและลอจิสติกส์กับการขนส่งผู้โดยสารในอนาคต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  <w:tr w:rsidR="00E65CA8" w:rsidRPr="008C43B7" w:rsidTr="00E111BF">
        <w:tc>
          <w:tcPr>
            <w:tcW w:w="510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418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26" w:type="dxa"/>
          </w:tcPr>
          <w:p w:rsidR="00E65CA8" w:rsidRPr="00E111BF" w:rsidRDefault="00E65CA8" w:rsidP="000032CA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</w:tc>
      </w:tr>
    </w:tbl>
    <w:p w:rsidR="00E65CA8" w:rsidRPr="008C43B7" w:rsidRDefault="00E65CA8" w:rsidP="000032CA">
      <w:pPr>
        <w:tabs>
          <w:tab w:val="left" w:pos="360"/>
        </w:tabs>
        <w:ind w:left="360"/>
        <w:rPr>
          <w:rFonts w:ascii="AngsanaUPC" w:hAnsi="AngsanaUPC" w:cs="AngsanaUPC"/>
          <w:i/>
          <w:iCs/>
          <w:color w:val="FF0000"/>
          <w:sz w:val="32"/>
          <w:szCs w:val="32"/>
          <w:lang w:bidi="th-TH"/>
        </w:rPr>
      </w:pPr>
    </w:p>
    <w:p w:rsidR="00E65CA8" w:rsidRPr="008C43B7" w:rsidRDefault="00E65CA8" w:rsidP="00F02F6D">
      <w:pPr>
        <w:pStyle w:val="ListParagraph"/>
        <w:numPr>
          <w:ilvl w:val="0"/>
          <w:numId w:val="17"/>
        </w:numPr>
        <w:tabs>
          <w:tab w:val="left" w:pos="360"/>
        </w:tabs>
        <w:ind w:hanging="720"/>
        <w:jc w:val="thaiDistribute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p w:rsidR="00E65CA8" w:rsidRPr="005525E7" w:rsidRDefault="00E65CA8" w:rsidP="00AF3A58">
      <w:pPr>
        <w:pStyle w:val="ListParagraph"/>
        <w:tabs>
          <w:tab w:val="left" w:pos="360"/>
        </w:tabs>
        <w:jc w:val="thaiDistribute"/>
        <w:rPr>
          <w:rFonts w:ascii="AngsanaUPC" w:hAnsi="AngsanaUPC" w:cs="AngsanaUPC"/>
          <w:b/>
          <w:bCs/>
          <w:sz w:val="18"/>
          <w:szCs w:val="18"/>
          <w:lang w:bidi="th-TH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9"/>
        <w:gridCol w:w="2962"/>
        <w:gridCol w:w="3541"/>
      </w:tblGrid>
      <w:tr w:rsidR="00E65CA8" w:rsidRPr="008C43B7" w:rsidTr="00E111BF">
        <w:tc>
          <w:tcPr>
            <w:tcW w:w="3279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541" w:type="dxa"/>
            <w:vAlign w:val="center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E65CA8" w:rsidRPr="008C43B7" w:rsidTr="00E111BF">
        <w:tc>
          <w:tcPr>
            <w:tcW w:w="3279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3541" w:type="dxa"/>
          </w:tcPr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:rsidR="00E65CA8" w:rsidRPr="008C43B7" w:rsidRDefault="00E65CA8" w:rsidP="00BB00A4">
      <w:pPr>
        <w:rPr>
          <w:rFonts w:ascii="AngsanaUPC" w:hAnsi="AngsanaUPC" w:cs="AngsanaUPC"/>
          <w:sz w:val="32"/>
          <w:szCs w:val="32"/>
          <w:cs/>
          <w:lang w:val="en-AU" w:bidi="th-TH"/>
        </w:rPr>
      </w:pPr>
    </w:p>
    <w:p w:rsidR="00E65CA8" w:rsidRPr="008C43B7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val="en-US" w:bidi="th-TH"/>
        </w:rPr>
        <w:t>3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E65CA8" w:rsidRPr="005525E7" w:rsidRDefault="00E65CA8" w:rsidP="00566204">
      <w:pPr>
        <w:rPr>
          <w:rFonts w:ascii="AngsanaUPC" w:hAnsi="AngsanaUPC" w:cs="AngsanaUPC"/>
          <w:sz w:val="16"/>
          <w:szCs w:val="16"/>
          <w:cs/>
          <w:lang w:val="en-AU" w:bidi="th-TH"/>
        </w:rPr>
      </w:pPr>
    </w:p>
    <w:tbl>
      <w:tblPr>
        <w:tblW w:w="97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2"/>
        <w:gridCol w:w="720"/>
        <w:gridCol w:w="720"/>
        <w:gridCol w:w="3351"/>
      </w:tblGrid>
      <w:tr w:rsidR="00E65CA8" w:rsidRPr="008C43B7" w:rsidTr="00E111BF">
        <w:tc>
          <w:tcPr>
            <w:tcW w:w="2410" w:type="dxa"/>
            <w:vMerge w:val="restart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351" w:type="dxa"/>
            <w:vMerge w:val="restart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E65CA8" w:rsidRPr="008C43B7" w:rsidTr="00E111BF">
        <w:tc>
          <w:tcPr>
            <w:tcW w:w="2410" w:type="dxa"/>
            <w:vMerge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351" w:type="dxa"/>
            <w:vMerge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E65CA8" w:rsidRPr="008C43B7" w:rsidTr="00E111BF">
        <w:tc>
          <w:tcPr>
            <w:tcW w:w="2410" w:type="dxa"/>
          </w:tcPr>
          <w:p w:rsidR="00E65CA8" w:rsidRPr="00E111BF" w:rsidRDefault="00E65CA8" w:rsidP="00F0498F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lang w:bidi="th-TH"/>
              </w:rPr>
            </w:pPr>
            <w:bookmarkStart w:id="0" w:name="OLE_LINK1"/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คุณธรรมและจริยธรรม</w:t>
            </w:r>
            <w:bookmarkEnd w:id="0"/>
          </w:p>
        </w:tc>
        <w:tc>
          <w:tcPr>
            <w:tcW w:w="2552" w:type="dxa"/>
          </w:tcPr>
          <w:p w:rsidR="00E65CA8" w:rsidRPr="00E111BF" w:rsidRDefault="00E65CA8" w:rsidP="00E111BF">
            <w:pPr>
              <w:ind w:right="-79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1)  ระบุแหล่งข้อมูลที่นักศึกษาสามารถค้นคว้าและศึกษาด้วยตนเอง</w:t>
            </w:r>
          </w:p>
          <w:p w:rsidR="00E65CA8" w:rsidRPr="00E111BF" w:rsidRDefault="00E65CA8" w:rsidP="00F02F6D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2)  ทำข้อตกลงกับนักศึกษาเกี่ยวกับการปฏิบัติตนในระหว่างที่เรียนได้แก่การเตรียมตัวก่อนเข้าเรียน  การเข้าเรียน   การทำงานที่ได้รับมอบหมายเป็นกลุ่มและการกระทำที่เป็นประโยชน์ต่อผลการเรียนของนักศึกษาในชั้นเรียน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val="en-US" w:bidi="th-TH"/>
              </w:rPr>
            </w:pPr>
            <w:r w:rsidRPr="00E111BF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val="en-US"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3351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cs/>
                <w:lang w:val="en-US" w:bidi="th-TH"/>
              </w:rPr>
            </w:pP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val="en-US" w:bidi="th-TH"/>
              </w:rPr>
              <w:t>นักศึกษาได้ค้นคว้าแต่ไม่ได้อ่านทำความเข้าใจของหนังสือนั้นๆ ดังนั้นจึงมีการถามตอบและให้ออกความคิดเห็นเพื่อให้ทราบถึงทัศนคติของนักศึกษาอย่างแท้จริง</w:t>
            </w:r>
          </w:p>
        </w:tc>
      </w:tr>
      <w:tr w:rsidR="00E65CA8" w:rsidRPr="008C43B7" w:rsidTr="00E111BF">
        <w:tc>
          <w:tcPr>
            <w:tcW w:w="2410" w:type="dxa"/>
          </w:tcPr>
          <w:p w:rsidR="00E65CA8" w:rsidRPr="00E111BF" w:rsidRDefault="00E65CA8" w:rsidP="00F0498F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552" w:type="dxa"/>
          </w:tcPr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1) 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การบรรยาย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2) 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การฝึกหัด  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3) 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การร่วมอภิปราย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4)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 ระบุแหล่งความรู้ให้ค้นคว้า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     และศึกษาด้วยตนเอง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en-AU"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  <w:t>/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351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การบรรยายในห้องยังไม่สามารถทำให้ผู้สอนได้เข้าถึงตัวนักศึกษา การร่วมอภิปราย นักศึกษาบางคนยังอายที่จะถามคำถามรวมทั้งตอบคำถามจากผู้สอน</w:t>
            </w:r>
            <w:r w:rsidRPr="00E111BF"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 xml:space="preserve"> </w:t>
            </w:r>
          </w:p>
        </w:tc>
      </w:tr>
      <w:tr w:rsidR="00E65CA8" w:rsidRPr="008C43B7" w:rsidTr="00E111BF">
        <w:tc>
          <w:tcPr>
            <w:tcW w:w="2410" w:type="dxa"/>
          </w:tcPr>
          <w:p w:rsidR="00E65CA8" w:rsidRPr="00E111BF" w:rsidRDefault="00E65CA8" w:rsidP="00F0498F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552" w:type="dxa"/>
          </w:tcPr>
          <w:p w:rsidR="00E65CA8" w:rsidRPr="00E111BF" w:rsidRDefault="00E65CA8" w:rsidP="00E111BF">
            <w:pPr>
              <w:ind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1)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 ให้ความรู้ ยกตัวอย่าง จากเหตุการณ์ทางธุรกิจท่องเที่ยว หรือ กรณีศึกษา</w:t>
            </w:r>
          </w:p>
          <w:p w:rsidR="00E65CA8" w:rsidRPr="00E111BF" w:rsidRDefault="00E65CA8" w:rsidP="00E111BF">
            <w:pPr>
              <w:ind w:right="-108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2)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 มอบหมายงานตามความสนใจของนักศึกษาเป็นกลุ่มจำนวน </w:t>
            </w: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ฉบับซึ่งอยู่ในขอบเขตรายวิชา แล้วศึกษา วิเคราะห์สภาพปัจจุบันของธุรกิจการขนส่งทางการท่องเที่ยว  จากนั้นใช้ความรู้ที่เรียนมารวมทั้งสืบค้นเพิ่มเติมไปแก้ไขหรือพัฒนาใน ทางสร้างสรรค์ และรายงานผล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en-AU" w:bidi="th-TH"/>
              </w:rPr>
              <w:t>/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3351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การวัดและประเมินผลทางปัญญาทำได้ยากในระยะเวลาสั้นๆเนื่องจากความรู้ของนักศึกษายังไม่ตกผลึกมากพอ</w:t>
            </w:r>
          </w:p>
        </w:tc>
      </w:tr>
      <w:tr w:rsidR="00E65CA8" w:rsidRPr="008C43B7" w:rsidTr="00E111BF">
        <w:tc>
          <w:tcPr>
            <w:tcW w:w="2410" w:type="dxa"/>
          </w:tcPr>
          <w:p w:rsidR="00E65CA8" w:rsidRPr="00E111BF" w:rsidRDefault="00E65CA8" w:rsidP="00E111BF">
            <w:pPr>
              <w:tabs>
                <w:tab w:val="center" w:pos="4513"/>
              </w:tabs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552" w:type="dxa"/>
          </w:tcPr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1)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ปลูกฝังวินัยในการเรียน ยกตัวอย่างข้อดีข้อเสียที่เกิดขึ้นในสถานการณ์ต่าง ๆ </w:t>
            </w:r>
          </w:p>
          <w:p w:rsidR="00E65CA8" w:rsidRPr="00E111BF" w:rsidRDefault="00E65CA8" w:rsidP="00E111BF">
            <w:pPr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2)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 มอบหมายงานเป็นกลุ่ม ทั้งการทำงานร่วมกันในชั้นเรียนและนอกชั้นเรียน</w:t>
            </w:r>
          </w:p>
          <w:p w:rsidR="00E65CA8" w:rsidRPr="00E111BF" w:rsidRDefault="00E65CA8" w:rsidP="00F02F6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3)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ให้นำเสนอรายงานความ ก้าวหน้าของงานที่ได้รับมอบ หมายเป็นกลุ่ม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4) </w:t>
            </w: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ให้นำเสนอรายงาน โดยให้ความสำคัญกับการทำงานเป็นทีม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F0498F">
            <w:pPr>
              <w:rPr>
                <w:rFonts w:ascii="AngsanaUPC" w:hAnsi="AngsanaUPC" w:cs="AngsanaUPC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351" w:type="dxa"/>
          </w:tcPr>
          <w:p w:rsidR="00E65CA8" w:rsidRPr="00E111BF" w:rsidRDefault="00E65CA8" w:rsidP="00E111BF">
            <w:pPr>
              <w:autoSpaceDE w:val="0"/>
              <w:autoSpaceDN w:val="0"/>
              <w:adjustRightInd w:val="0"/>
              <w:rPr>
                <w:rFonts w:ascii="AngsanaUPC" w:eastAsia="BrowalliaNew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cs="AngsanaUPC"/>
                <w:sz w:val="32"/>
                <w:szCs w:val="32"/>
                <w:cs/>
                <w:lang w:bidi="th-TH"/>
              </w:rPr>
              <w:t>นักศึกษาในกลุ่มบางคนไม่ช่วยทำงาน ในขณะที่บางคนทำคนเดียวนักศึกษายังแบ่งแยกเรื่องกลุ่มมากเช่น น</w:t>
            </w:r>
            <w:r w:rsidRPr="00E111BF">
              <w:rPr>
                <w:rFonts w:ascii="AngsanaUPC" w:eastAsia="BrowalliaNew" w:hAnsi="AngsanaUPC" w:cs="AngsanaUPC"/>
                <w:sz w:val="32"/>
                <w:szCs w:val="32"/>
                <w:lang w:bidi="th-TH"/>
              </w:rPr>
              <w:t>.</w:t>
            </w:r>
            <w:r w:rsidRPr="00E111BF">
              <w:rPr>
                <w:rFonts w:cs="AngsanaUPC"/>
                <w:sz w:val="32"/>
                <w:szCs w:val="32"/>
                <w:cs/>
                <w:lang w:bidi="th-TH"/>
              </w:rPr>
              <w:t>ศ ที่เกรดต่ำมักจะไม่มีกลุ่มและมักจะอยู่กลุ่มที่มีเกรดต่ำระดับเดียวกัน</w:t>
            </w:r>
          </w:p>
          <w:p w:rsidR="00E65CA8" w:rsidRPr="00E111BF" w:rsidRDefault="00E65CA8" w:rsidP="00E111BF">
            <w:pPr>
              <w:autoSpaceDE w:val="0"/>
              <w:autoSpaceDN w:val="0"/>
              <w:adjustRightInd w:val="0"/>
              <w:rPr>
                <w:rFonts w:ascii="AngsanaUPC" w:eastAsia="BrowalliaNew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</w:tr>
      <w:tr w:rsidR="00E65CA8" w:rsidRPr="008C43B7" w:rsidTr="00E111BF">
        <w:tc>
          <w:tcPr>
            <w:tcW w:w="2410" w:type="dxa"/>
          </w:tcPr>
          <w:p w:rsidR="00E65CA8" w:rsidRPr="00E111BF" w:rsidRDefault="00E65CA8" w:rsidP="00E111BF">
            <w:pPr>
              <w:tabs>
                <w:tab w:val="center" w:pos="4513"/>
              </w:tabs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ทักษะการวิเคราะห์เชิงตัวเลข</w:t>
            </w: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การสื่อสาร</w:t>
            </w: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111BF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  <w:p w:rsidR="00E65CA8" w:rsidRPr="00E111BF" w:rsidRDefault="00E65CA8" w:rsidP="00E111BF">
            <w:pPr>
              <w:tabs>
                <w:tab w:val="center" w:pos="4513"/>
              </w:tabs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1) 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ฝึกการนำเสนอหน้าชั้นเรียน</w:t>
            </w:r>
          </w:p>
          <w:p w:rsidR="00E65CA8" w:rsidRPr="00E111BF" w:rsidRDefault="00E65CA8" w:rsidP="00F049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    รายบุคคล</w:t>
            </w: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/</w:t>
            </w: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</w:p>
          <w:p w:rsidR="00E65CA8" w:rsidRPr="00E111BF" w:rsidRDefault="00E65CA8" w:rsidP="00E111B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val="en-AU" w:bidi="th-TH"/>
              </w:rPr>
            </w:pPr>
          </w:p>
        </w:tc>
        <w:tc>
          <w:tcPr>
            <w:tcW w:w="720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351" w:type="dxa"/>
          </w:tcPr>
          <w:p w:rsidR="00E65CA8" w:rsidRPr="00E111BF" w:rsidRDefault="00E65CA8" w:rsidP="00E111B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cs/>
                <w:lang w:val="en-US" w:bidi="th-TH"/>
              </w:rPr>
            </w:pP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น</w:t>
            </w:r>
            <w:r w:rsidRPr="00E111BF"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.</w:t>
            </w: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val="en-US" w:bidi="th-TH"/>
              </w:rPr>
              <w:t>ศ</w:t>
            </w:r>
            <w:r w:rsidRPr="00E111BF"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 xml:space="preserve">. </w:t>
            </w:r>
            <w:r w:rsidRPr="00E111BF">
              <w:rPr>
                <w:rFonts w:ascii="AngsanaUPC" w:hAnsi="AngsanaUPC" w:cs="AngsanaUPC"/>
                <w:b/>
                <w:sz w:val="32"/>
                <w:szCs w:val="32"/>
                <w:cs/>
                <w:lang w:val="en-US" w:bidi="th-TH"/>
              </w:rPr>
              <w:t xml:space="preserve">ยังสืบหาข้อมูลไม่เป็น การเรียงลำดับความสำคัญของรายงานยังไม่ดี </w:t>
            </w:r>
          </w:p>
        </w:tc>
      </w:tr>
    </w:tbl>
    <w:p w:rsidR="00E65CA8" w:rsidRPr="008C43B7" w:rsidRDefault="00E65CA8" w:rsidP="00FA3C8E">
      <w:pPr>
        <w:rPr>
          <w:rFonts w:ascii="AngsanaUPC" w:hAnsi="AngsanaUPC" w:cs="AngsanaUPC"/>
          <w:sz w:val="32"/>
          <w:szCs w:val="32"/>
          <w:lang w:val="en-AU" w:bidi="th-TH"/>
        </w:rPr>
      </w:pPr>
    </w:p>
    <w:p w:rsidR="00E65CA8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32"/>
          <w:szCs w:val="32"/>
          <w:lang w:bidi="th-TH"/>
        </w:rPr>
      </w:pPr>
    </w:p>
    <w:p w:rsidR="00E65CA8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32"/>
          <w:szCs w:val="32"/>
          <w:lang w:bidi="th-TH"/>
        </w:rPr>
      </w:pPr>
    </w:p>
    <w:p w:rsidR="00E65CA8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32"/>
          <w:szCs w:val="32"/>
          <w:lang w:bidi="th-TH"/>
        </w:rPr>
      </w:pPr>
    </w:p>
    <w:p w:rsidR="00E65CA8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32"/>
          <w:szCs w:val="32"/>
          <w:lang w:bidi="th-TH"/>
        </w:rPr>
      </w:pPr>
    </w:p>
    <w:p w:rsidR="00E65CA8" w:rsidRPr="008C43B7" w:rsidRDefault="00E65CA8" w:rsidP="00A31EB7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bidi="th-TH"/>
        </w:rPr>
        <w:t>4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:rsidR="00E65CA8" w:rsidRPr="008C43B7" w:rsidRDefault="00E65CA8" w:rsidP="00566204">
      <w:pPr>
        <w:pStyle w:val="Heading9"/>
        <w:spacing w:before="0" w:after="0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ab/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>ควรเพิ่มการเข้าศึกษา การปฏิบัติงานจากสถานที่ประกอบการณ์จริง</w:t>
      </w:r>
    </w:p>
    <w:p w:rsidR="00E65CA8" w:rsidRPr="008C43B7" w:rsidRDefault="00E65CA8" w:rsidP="006952A8">
      <w:pPr>
        <w:pStyle w:val="Heading9"/>
        <w:spacing w:before="0" w:after="0"/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:rsidR="00E65CA8" w:rsidRPr="005525E7" w:rsidRDefault="00E65CA8" w:rsidP="006952A8">
      <w:pPr>
        <w:pStyle w:val="Heading9"/>
        <w:spacing w:before="0" w:after="0"/>
        <w:jc w:val="center"/>
        <w:rPr>
          <w:rFonts w:ascii="AngsanaUPC" w:hAnsi="AngsanaUPC" w:cs="AngsanaUPC"/>
          <w:b/>
          <w:bCs/>
          <w:sz w:val="36"/>
          <w:szCs w:val="36"/>
          <w:cs/>
          <w:lang w:bidi="th-TH"/>
        </w:rPr>
      </w:pPr>
      <w:r w:rsidRPr="005525E7">
        <w:rPr>
          <w:rFonts w:ascii="AngsanaUPC" w:hAnsi="AngsanaUPC" w:cs="AngsanaUPC"/>
          <w:b/>
          <w:bCs/>
          <w:sz w:val="36"/>
          <w:szCs w:val="36"/>
          <w:cs/>
          <w:lang w:bidi="th-TH"/>
        </w:rPr>
        <w:t>หมวดที่ 3 สรุปผลการจัดการเรียนการสอนของรายวิชา</w:t>
      </w:r>
    </w:p>
    <w:p w:rsidR="00E65CA8" w:rsidRPr="005525E7" w:rsidRDefault="00E65CA8" w:rsidP="006952A8">
      <w:pPr>
        <w:rPr>
          <w:rFonts w:ascii="AngsanaUPC" w:hAnsi="AngsanaUPC" w:cs="AngsanaUPC"/>
          <w:sz w:val="16"/>
          <w:szCs w:val="16"/>
          <w:lang w:bidi="th-TH"/>
        </w:rPr>
      </w:pPr>
    </w:p>
    <w:p w:rsidR="00E65CA8" w:rsidRPr="008C43B7" w:rsidRDefault="00E65CA8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UPC" w:hAnsi="AngsanaUPC" w:cs="AngsanaUPC"/>
          <w:bCs/>
          <w:sz w:val="32"/>
          <w:szCs w:val="32"/>
          <w:cs/>
          <w:lang w:val="en-US" w:bidi="th-TH"/>
        </w:rPr>
      </w:pP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1.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 xml:space="preserve">จำนวนนักศึกษาที่ลงทะเบียนเรียน                       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 xml:space="preserve">      จำนวน    37 </w:t>
      </w:r>
      <w:r w:rsidRPr="008C43B7">
        <w:rPr>
          <w:rFonts w:ascii="AngsanaUPC" w:hAnsi="AngsanaUPC" w:cs="AngsanaUPC"/>
          <w:bCs/>
          <w:sz w:val="32"/>
          <w:szCs w:val="32"/>
          <w:cs/>
          <w:lang w:val="en-US" w:bidi="th-TH"/>
        </w:rPr>
        <w:t xml:space="preserve">  คน</w:t>
      </w:r>
    </w:p>
    <w:p w:rsidR="00E65CA8" w:rsidRPr="008C43B7" w:rsidRDefault="00E65CA8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UPC" w:hAnsi="AngsanaUPC" w:cs="AngsanaUPC"/>
          <w:bCs/>
          <w:color w:val="000000"/>
          <w:sz w:val="32"/>
          <w:szCs w:val="32"/>
          <w:cs/>
          <w:lang w:val="en-US" w:bidi="th-TH"/>
        </w:rPr>
      </w:pPr>
      <w:r w:rsidRPr="008C43B7">
        <w:rPr>
          <w:rFonts w:ascii="AngsanaUPC" w:hAnsi="AngsanaUPC" w:cs="AngsanaUPC"/>
          <w:b/>
          <w:sz w:val="32"/>
          <w:szCs w:val="32"/>
          <w:lang w:bidi="th-TH"/>
        </w:rPr>
        <w:t>2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                            จำนวน</w:t>
      </w:r>
      <w:r w:rsidRPr="008C43B7">
        <w:rPr>
          <w:rFonts w:ascii="AngsanaUPC" w:hAnsi="AngsanaUPC" w:cs="AngsanaUPC"/>
          <w:bCs/>
          <w:color w:val="000000"/>
          <w:sz w:val="32"/>
          <w:szCs w:val="32"/>
          <w:lang w:val="en-US" w:bidi="th-TH"/>
        </w:rPr>
        <w:t xml:space="preserve">    36 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val="en-US" w:bidi="th-TH"/>
        </w:rPr>
        <w:t xml:space="preserve">  คน</w:t>
      </w:r>
    </w:p>
    <w:p w:rsidR="00E65CA8" w:rsidRPr="008C43B7" w:rsidRDefault="00E65CA8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UPC" w:hAnsi="AngsanaUPC" w:cs="AngsanaUPC"/>
          <w:bCs/>
          <w:sz w:val="32"/>
          <w:szCs w:val="32"/>
          <w:cs/>
          <w:lang w:val="en-US" w:bidi="th-TH"/>
        </w:rPr>
      </w:pPr>
      <w:r w:rsidRPr="008C43B7">
        <w:rPr>
          <w:rFonts w:ascii="AngsanaUPC" w:hAnsi="AngsanaUPC" w:cs="AngsanaUPC"/>
          <w:b/>
          <w:color w:val="000000"/>
          <w:sz w:val="32"/>
          <w:szCs w:val="32"/>
          <w:lang w:val="en-US" w:bidi="th-TH"/>
        </w:rPr>
        <w:t>3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8C43B7">
        <w:rPr>
          <w:rFonts w:ascii="AngsanaUPC" w:hAnsi="AngsanaUPC" w:cs="AngsanaUPC"/>
          <w:b/>
          <w:color w:val="000000"/>
          <w:sz w:val="32"/>
          <w:szCs w:val="32"/>
          <w:lang w:val="en-US" w:bidi="th-TH"/>
        </w:rPr>
        <w:t>(W)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val="en-US" w:bidi="th-TH"/>
        </w:rPr>
        <w:t xml:space="preserve">                                                             จำนวน</w:t>
      </w:r>
      <w:r w:rsidRPr="008C43B7">
        <w:rPr>
          <w:rFonts w:ascii="AngsanaUPC" w:hAnsi="AngsanaUPC" w:cs="AngsanaUPC"/>
          <w:bCs/>
          <w:sz w:val="32"/>
          <w:szCs w:val="32"/>
          <w:lang w:val="en-US" w:bidi="th-TH"/>
        </w:rPr>
        <w:t xml:space="preserve">     1   </w:t>
      </w:r>
      <w:r w:rsidRPr="008C43B7">
        <w:rPr>
          <w:rFonts w:ascii="AngsanaUPC" w:hAnsi="AngsanaUPC" w:cs="AngsanaUPC"/>
          <w:bCs/>
          <w:sz w:val="32"/>
          <w:szCs w:val="32"/>
          <w:cs/>
          <w:lang w:val="en-US" w:bidi="th-TH"/>
        </w:rPr>
        <w:t>คน</w:t>
      </w:r>
    </w:p>
    <w:p w:rsidR="00E65CA8" w:rsidRPr="008C43B7" w:rsidRDefault="00E65CA8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UPC" w:hAnsi="AngsanaUPC" w:cs="AngsanaUPC"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val="en-US" w:bidi="th-TH"/>
        </w:rPr>
        <w:t>4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:rsidR="00E65CA8" w:rsidRPr="008C43B7" w:rsidRDefault="00E65CA8" w:rsidP="008F24BF">
      <w:pPr>
        <w:rPr>
          <w:rFonts w:ascii="AngsanaUPC" w:hAnsi="AngsanaUPC" w:cs="AngsanaUPC"/>
          <w:sz w:val="32"/>
          <w:szCs w:val="32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2.78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8.34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33.34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27.78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25.00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2.78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E65CA8" w:rsidRPr="008C43B7" w:rsidTr="00E111BF">
        <w:tc>
          <w:tcPr>
            <w:tcW w:w="28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:rsidR="00E65CA8" w:rsidRPr="008C43B7" w:rsidRDefault="00E65CA8" w:rsidP="00F66236">
      <w:pPr>
        <w:tabs>
          <w:tab w:val="left" w:pos="360"/>
        </w:tabs>
        <w:rPr>
          <w:rFonts w:ascii="AngsanaUPC" w:hAnsi="AngsanaUPC" w:cs="AngsanaUPC"/>
          <w:sz w:val="32"/>
          <w:szCs w:val="32"/>
          <w:lang w:bidi="th-TH"/>
        </w:rPr>
      </w:pPr>
    </w:p>
    <w:p w:rsidR="00E65CA8" w:rsidRPr="008C43B7" w:rsidRDefault="00E65CA8" w:rsidP="00D42BF2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val="en-US" w:bidi="th-TH"/>
        </w:rPr>
        <w:t>5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:rsidR="00E65CA8" w:rsidRPr="008C43B7" w:rsidRDefault="00E65CA8" w:rsidP="00D42BF2">
      <w:pPr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val="en-AU" w:bidi="th-TH"/>
        </w:rPr>
        <w:tab/>
      </w:r>
      <w:r>
        <w:rPr>
          <w:rFonts w:ascii="AngsanaUPC" w:hAnsi="AngsanaUPC" w:cs="AngsanaUPC"/>
          <w:sz w:val="32"/>
          <w:szCs w:val="32"/>
          <w:cs/>
          <w:lang w:val="en-AU" w:bidi="th-TH"/>
        </w:rPr>
        <w:t xml:space="preserve">                       </w:t>
      </w:r>
      <w:r w:rsidRPr="008C43B7">
        <w:rPr>
          <w:rFonts w:ascii="AngsanaUPC" w:hAnsi="AngsanaUPC" w:cs="AngsanaUPC"/>
          <w:sz w:val="32"/>
          <w:szCs w:val="32"/>
          <w:cs/>
          <w:lang w:val="en-AU" w:bidi="th-TH"/>
        </w:rPr>
        <w:t>ไม่มี</w:t>
      </w:r>
    </w:p>
    <w:p w:rsidR="00E65CA8" w:rsidRPr="008C43B7" w:rsidRDefault="00E65CA8" w:rsidP="00082189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val="en-US" w:bidi="th-TH"/>
        </w:rPr>
        <w:t>6.</w:t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E65CA8" w:rsidRPr="008C43B7" w:rsidRDefault="00E65CA8" w:rsidP="00082189">
      <w:pPr>
        <w:tabs>
          <w:tab w:val="left" w:pos="360"/>
        </w:tabs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8C43B7">
        <w:rPr>
          <w:rFonts w:ascii="AngsanaUPC" w:hAnsi="AngsanaUPC" w:cs="AngsanaUPC"/>
          <w:sz w:val="32"/>
          <w:szCs w:val="32"/>
          <w:lang w:bidi="th-TH"/>
        </w:rPr>
        <w:t>3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หมวด </w:t>
      </w:r>
      <w:r w:rsidRPr="008C43B7">
        <w:rPr>
          <w:rFonts w:ascii="AngsanaUPC" w:hAnsi="AngsanaUPC" w:cs="AngsanaUPC"/>
          <w:sz w:val="32"/>
          <w:szCs w:val="32"/>
          <w:lang w:bidi="th-TH"/>
        </w:rPr>
        <w:t>5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ข้อ </w:t>
      </w:r>
      <w:r w:rsidRPr="008C43B7">
        <w:rPr>
          <w:rFonts w:ascii="AngsanaUPC" w:hAnsi="AngsanaUPC" w:cs="AngsanaUPC"/>
          <w:sz w:val="32"/>
          <w:szCs w:val="32"/>
          <w:lang w:bidi="th-TH"/>
        </w:rPr>
        <w:t>2</w:t>
      </w:r>
    </w:p>
    <w:p w:rsidR="00E65CA8" w:rsidRPr="008C43B7" w:rsidRDefault="00E65CA8" w:rsidP="00F37630">
      <w:pPr>
        <w:tabs>
          <w:tab w:val="left" w:pos="360"/>
          <w:tab w:val="left" w:pos="720"/>
        </w:tabs>
        <w:rPr>
          <w:rFonts w:ascii="AngsanaUPC" w:hAnsi="AngsanaUPC" w:cs="AngsanaUPC"/>
          <w:sz w:val="10"/>
          <w:szCs w:val="10"/>
          <w:lang w:bidi="th-TH"/>
        </w:rPr>
      </w:pPr>
      <w:r w:rsidRPr="008C43B7">
        <w:rPr>
          <w:rFonts w:ascii="AngsanaUPC" w:hAnsi="AngsanaUPC" w:cs="AngsanaUPC"/>
          <w:sz w:val="32"/>
          <w:szCs w:val="32"/>
          <w:lang w:bidi="th-TH"/>
        </w:rPr>
        <w:tab/>
      </w:r>
    </w:p>
    <w:p w:rsidR="00E65CA8" w:rsidRDefault="00E65CA8" w:rsidP="008C43B7">
      <w:pPr>
        <w:tabs>
          <w:tab w:val="left" w:pos="360"/>
          <w:tab w:val="left" w:pos="720"/>
        </w:tabs>
        <w:ind w:firstLine="284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lang w:bidi="th-TH"/>
        </w:rPr>
        <w:t>6.1</w:t>
      </w:r>
      <w:r w:rsidRPr="008C43B7">
        <w:rPr>
          <w:rFonts w:ascii="AngsanaUPC" w:hAnsi="AngsanaUPC" w:cs="AngsanaUPC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p w:rsidR="00E65CA8" w:rsidRPr="008C43B7" w:rsidRDefault="00E65CA8" w:rsidP="00F37630">
      <w:pPr>
        <w:tabs>
          <w:tab w:val="left" w:pos="360"/>
          <w:tab w:val="left" w:pos="720"/>
        </w:tabs>
        <w:rPr>
          <w:rFonts w:ascii="AngsanaUPC" w:hAnsi="AngsanaUPC" w:cs="AngsanaUPC"/>
          <w:sz w:val="12"/>
          <w:szCs w:val="12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4030"/>
      </w:tblGrid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403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autoSpaceDE w:val="0"/>
              <w:autoSpaceDN w:val="0"/>
              <w:adjustRightInd w:val="0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4030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</w:p>
        </w:tc>
      </w:tr>
    </w:tbl>
    <w:p w:rsidR="00E65CA8" w:rsidRDefault="00E65CA8" w:rsidP="008C43B7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p w:rsidR="00E65CA8" w:rsidRDefault="00E65CA8" w:rsidP="008C43B7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p w:rsidR="00E65CA8" w:rsidRDefault="00E65CA8" w:rsidP="008C43B7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p w:rsidR="00E65CA8" w:rsidRDefault="00E65CA8" w:rsidP="008C43B7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p w:rsidR="00E65CA8" w:rsidRPr="008C43B7" w:rsidRDefault="00E65CA8" w:rsidP="008C43B7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p w:rsidR="00E65CA8" w:rsidRDefault="00E65CA8" w:rsidP="00FA3C8E">
      <w:pPr>
        <w:numPr>
          <w:ilvl w:val="1"/>
          <w:numId w:val="13"/>
        </w:numPr>
        <w:tabs>
          <w:tab w:val="left" w:pos="360"/>
        </w:tabs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p w:rsidR="00E65CA8" w:rsidRPr="004F4096" w:rsidRDefault="00E65CA8" w:rsidP="004F4096">
      <w:pPr>
        <w:ind w:left="720"/>
        <w:rPr>
          <w:rFonts w:ascii="AngsanaUPC" w:hAnsi="AngsanaUPC" w:cs="AngsanaUPC"/>
          <w:sz w:val="14"/>
          <w:szCs w:val="14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3946"/>
      </w:tblGrid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autoSpaceDE w:val="0"/>
              <w:autoSpaceDN w:val="0"/>
              <w:adjustRightInd w:val="0"/>
              <w:jc w:val="center"/>
              <w:rPr>
                <w:rFonts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</w:tr>
    </w:tbl>
    <w:p w:rsidR="00E65CA8" w:rsidRPr="008C43B7" w:rsidRDefault="00E65CA8" w:rsidP="008C43B7">
      <w:pPr>
        <w:pStyle w:val="Heading7"/>
        <w:tabs>
          <w:tab w:val="left" w:pos="360"/>
        </w:tabs>
        <w:spacing w:before="0" w:after="0"/>
        <w:ind w:left="720"/>
        <w:rPr>
          <w:rFonts w:ascii="AngsanaUPC" w:hAnsi="AngsanaUPC" w:cs="AngsanaUPC"/>
          <w:bCs/>
          <w:sz w:val="16"/>
          <w:szCs w:val="16"/>
          <w:lang w:val="en-US" w:bidi="th-TH"/>
        </w:rPr>
      </w:pPr>
    </w:p>
    <w:p w:rsidR="00E65CA8" w:rsidRPr="008C43B7" w:rsidRDefault="00E65CA8" w:rsidP="008C43B7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ind w:hanging="720"/>
        <w:rPr>
          <w:rFonts w:ascii="AngsanaUPC" w:hAnsi="AngsanaUPC" w:cs="AngsanaUPC"/>
          <w:bCs/>
          <w:sz w:val="32"/>
          <w:szCs w:val="32"/>
          <w:lang w:val="en-US"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>การทวนสอบผลสัมฤทธิ์ของนักศึกษา</w:t>
      </w:r>
    </w:p>
    <w:p w:rsidR="00E65CA8" w:rsidRPr="008C43B7" w:rsidRDefault="00E65CA8" w:rsidP="00123F1A">
      <w:pPr>
        <w:rPr>
          <w:rFonts w:ascii="AngsanaUPC" w:hAnsi="AngsanaUPC" w:cs="AngsanaUPC"/>
          <w:sz w:val="16"/>
          <w:szCs w:val="16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3946"/>
      </w:tblGrid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5CA8" w:rsidRPr="008C43B7" w:rsidTr="00E111BF">
        <w:tc>
          <w:tcPr>
            <w:tcW w:w="3974" w:type="dxa"/>
          </w:tcPr>
          <w:p w:rsidR="00E65CA8" w:rsidRPr="00E111BF" w:rsidRDefault="00E65CA8" w:rsidP="00E111BF">
            <w:pPr>
              <w:autoSpaceDE w:val="0"/>
              <w:autoSpaceDN w:val="0"/>
              <w:adjustRightInd w:val="0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</w:tr>
    </w:tbl>
    <w:p w:rsidR="00E65CA8" w:rsidRDefault="00E65CA8" w:rsidP="006952A8">
      <w:pPr>
        <w:jc w:val="center"/>
        <w:rPr>
          <w:rFonts w:ascii="AngsanaUPC" w:hAnsi="AngsanaUPC" w:cs="AngsanaUPC"/>
          <w:bCs/>
          <w:sz w:val="32"/>
          <w:szCs w:val="32"/>
          <w:lang w:bidi="th-TH"/>
        </w:rPr>
      </w:pPr>
    </w:p>
    <w:p w:rsidR="00E65CA8" w:rsidRPr="005525E7" w:rsidRDefault="00E65CA8" w:rsidP="006952A8">
      <w:pPr>
        <w:jc w:val="center"/>
        <w:rPr>
          <w:rFonts w:ascii="AngsanaUPC" w:hAnsi="AngsanaUPC" w:cs="AngsanaUPC"/>
          <w:bCs/>
          <w:sz w:val="36"/>
          <w:szCs w:val="36"/>
          <w:lang w:bidi="th-TH"/>
        </w:rPr>
      </w:pPr>
      <w:r w:rsidRPr="005525E7">
        <w:rPr>
          <w:rFonts w:ascii="AngsanaUPC" w:hAnsi="AngsanaUPC" w:cs="AngsanaUPC"/>
          <w:bCs/>
          <w:sz w:val="36"/>
          <w:szCs w:val="36"/>
          <w:cs/>
          <w:lang w:bidi="th-TH"/>
        </w:rPr>
        <w:t>หมวดที่ 4  ปัญหาและผลกระทบต่อการดำเนินการ</w:t>
      </w:r>
    </w:p>
    <w:p w:rsidR="00E65CA8" w:rsidRPr="008C43B7" w:rsidRDefault="00E65CA8" w:rsidP="00FD6992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16"/>
          <w:szCs w:val="16"/>
          <w:lang w:val="en-US" w:bidi="th-TH"/>
        </w:rPr>
      </w:pPr>
    </w:p>
    <w:p w:rsidR="00E65CA8" w:rsidRDefault="00E65CA8" w:rsidP="00F258AB">
      <w:pPr>
        <w:pStyle w:val="Heading7"/>
        <w:numPr>
          <w:ilvl w:val="0"/>
          <w:numId w:val="18"/>
        </w:numPr>
        <w:tabs>
          <w:tab w:val="left" w:pos="360"/>
        </w:tabs>
        <w:spacing w:before="0" w:after="0"/>
        <w:ind w:left="426" w:hanging="426"/>
        <w:rPr>
          <w:rFonts w:ascii="AngsanaUPC" w:hAnsi="AngsanaUPC" w:cs="AngsanaUPC"/>
          <w:bCs/>
          <w:sz w:val="32"/>
          <w:szCs w:val="32"/>
          <w:lang w:bidi="th-TH"/>
        </w:rPr>
      </w:pP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:rsidR="00E65CA8" w:rsidRPr="00F258AB" w:rsidRDefault="00E65CA8" w:rsidP="00F258AB">
      <w:pPr>
        <w:pStyle w:val="ListParagraph"/>
        <w:rPr>
          <w:sz w:val="16"/>
          <w:szCs w:val="16"/>
          <w:cs/>
          <w:lang w:val="en-AU" w:bidi="th-TH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2"/>
        <w:gridCol w:w="3787"/>
      </w:tblGrid>
      <w:tr w:rsidR="00E65CA8" w:rsidRPr="008C43B7" w:rsidTr="00E111BF">
        <w:tc>
          <w:tcPr>
            <w:tcW w:w="5002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</w:t>
            </w:r>
          </w:p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และสิ่งอำนวยความสะดวก</w:t>
            </w:r>
          </w:p>
        </w:tc>
        <w:tc>
          <w:tcPr>
            <w:tcW w:w="3787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E65CA8" w:rsidRPr="008C43B7" w:rsidTr="00E111BF">
        <w:tc>
          <w:tcPr>
            <w:tcW w:w="5002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787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</w:tr>
    </w:tbl>
    <w:p w:rsidR="00E65CA8" w:rsidRPr="00F258AB" w:rsidRDefault="00E65CA8" w:rsidP="006952A8">
      <w:pPr>
        <w:rPr>
          <w:rFonts w:ascii="AngsanaUPC" w:hAnsi="AngsanaUPC" w:cs="AngsanaUPC"/>
          <w:lang w:bidi="th-TH"/>
        </w:rPr>
      </w:pPr>
    </w:p>
    <w:p w:rsidR="00E65CA8" w:rsidRPr="008C43B7" w:rsidRDefault="00E65CA8" w:rsidP="00F37630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sz w:val="32"/>
          <w:szCs w:val="32"/>
          <w:lang w:val="en-US" w:bidi="th-TH"/>
        </w:rPr>
        <w:t>2.</w:t>
      </w:r>
      <w:r w:rsidRPr="008C43B7">
        <w:rPr>
          <w:rFonts w:ascii="AngsanaUPC" w:hAnsi="AngsanaUPC" w:cs="AngsanaUPC"/>
          <w:b/>
          <w:sz w:val="32"/>
          <w:szCs w:val="32"/>
          <w:cs/>
          <w:lang w:bidi="th-TH"/>
        </w:rPr>
        <w:tab/>
      </w:r>
      <w:r w:rsidRPr="008C43B7">
        <w:rPr>
          <w:rFonts w:ascii="AngsanaUPC" w:hAnsi="AngsanaUPC" w:cs="AngsanaUPC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2"/>
        <w:gridCol w:w="3787"/>
      </w:tblGrid>
      <w:tr w:rsidR="00E65CA8" w:rsidRPr="008C43B7" w:rsidTr="00E111BF">
        <w:tc>
          <w:tcPr>
            <w:tcW w:w="5002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787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E65CA8" w:rsidRPr="008C43B7" w:rsidTr="00E111BF">
        <w:tc>
          <w:tcPr>
            <w:tcW w:w="5002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787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E65CA8" w:rsidRPr="00730941" w:rsidRDefault="00E65CA8" w:rsidP="006952A8">
      <w:pPr>
        <w:rPr>
          <w:rFonts w:ascii="AngsanaUPC" w:hAnsi="AngsanaUPC" w:cs="AngsanaUPC"/>
          <w:sz w:val="14"/>
          <w:szCs w:val="14"/>
          <w:lang w:bidi="th-TH"/>
        </w:rPr>
      </w:pPr>
    </w:p>
    <w:p w:rsidR="00E65CA8" w:rsidRPr="00F258AB" w:rsidRDefault="00E65CA8" w:rsidP="004C6B50">
      <w:pPr>
        <w:jc w:val="center"/>
        <w:rPr>
          <w:rFonts w:ascii="AngsanaUPC" w:hAnsi="AngsanaUPC" w:cs="AngsanaUPC"/>
          <w:b/>
          <w:bCs/>
          <w:sz w:val="14"/>
          <w:szCs w:val="14"/>
          <w:lang w:bidi="th-TH"/>
        </w:rPr>
      </w:pPr>
    </w:p>
    <w:p w:rsidR="00E65CA8" w:rsidRPr="005525E7" w:rsidRDefault="00E65CA8" w:rsidP="004C6B50">
      <w:pPr>
        <w:jc w:val="center"/>
        <w:rPr>
          <w:rFonts w:ascii="AngsanaUPC" w:hAnsi="AngsanaUPC" w:cs="AngsanaUPC"/>
          <w:b/>
          <w:bCs/>
          <w:sz w:val="36"/>
          <w:szCs w:val="36"/>
          <w:cs/>
          <w:lang w:bidi="th-TH"/>
        </w:rPr>
      </w:pPr>
      <w:r w:rsidRPr="005525E7">
        <w:rPr>
          <w:rFonts w:ascii="AngsanaUPC" w:hAnsi="AngsanaUPC" w:cs="AngsanaUPC"/>
          <w:b/>
          <w:bCs/>
          <w:sz w:val="36"/>
          <w:szCs w:val="36"/>
          <w:cs/>
          <w:lang w:bidi="th-TH"/>
        </w:rPr>
        <w:t>หมวดที่ 5  การประเมินรายวิชา</w:t>
      </w:r>
    </w:p>
    <w:p w:rsidR="00E65CA8" w:rsidRPr="00F258AB" w:rsidRDefault="00E65CA8" w:rsidP="006952A8">
      <w:pPr>
        <w:rPr>
          <w:rFonts w:ascii="AngsanaUPC" w:hAnsi="AngsanaUPC" w:cs="AngsanaUPC"/>
          <w:sz w:val="16"/>
          <w:szCs w:val="16"/>
          <w:lang w:bidi="th-TH"/>
        </w:rPr>
      </w:pPr>
    </w:p>
    <w:p w:rsidR="00E65CA8" w:rsidRPr="008C43B7" w:rsidRDefault="00E65CA8" w:rsidP="00D42BF2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color w:val="000000"/>
          <w:sz w:val="32"/>
          <w:szCs w:val="32"/>
          <w:lang w:val="en-US" w:bidi="th-TH"/>
        </w:rPr>
        <w:t>1.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E65CA8" w:rsidRPr="008C43B7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cs/>
          <w:lang w:val="en-AU"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1.1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E65CA8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cs/>
          <w:lang w:val="en-AU"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1.2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1.1</w:t>
      </w:r>
    </w:p>
    <w:p w:rsidR="00E65CA8" w:rsidRPr="00730941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10"/>
          <w:szCs w:val="10"/>
          <w:lang w:bidi="th-TH"/>
        </w:rPr>
      </w:pPr>
    </w:p>
    <w:p w:rsidR="00E65CA8" w:rsidRPr="008C43B7" w:rsidRDefault="00E65CA8" w:rsidP="00D42BF2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color w:val="000000"/>
          <w:sz w:val="32"/>
          <w:szCs w:val="32"/>
          <w:lang w:val="en-US" w:bidi="th-TH"/>
        </w:rPr>
        <w:t>2.</w:t>
      </w:r>
      <w:r w:rsidRPr="008C43B7">
        <w:rPr>
          <w:rFonts w:ascii="AngsanaUPC" w:hAnsi="AngsanaUPC" w:cs="AngsanaUPC"/>
          <w:bCs/>
          <w:color w:val="000000"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E65CA8" w:rsidRPr="008C43B7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cs/>
          <w:lang w:val="en-AU"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2.1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ข้อวิพากษ์ที่สำคัญจากผลการประเมินโดยวิธีอื่น    </w:t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ab/>
      </w:r>
    </w:p>
    <w:p w:rsidR="00E65CA8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  <w:r w:rsidRPr="008C43B7">
        <w:rPr>
          <w:rFonts w:ascii="AngsanaUPC" w:hAnsi="AngsanaUPC" w:cs="AngsanaUPC"/>
          <w:color w:val="000000"/>
          <w:sz w:val="32"/>
          <w:szCs w:val="32"/>
          <w:cs/>
          <w:lang w:val="en-AU"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2.2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color w:val="000000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C43B7">
        <w:rPr>
          <w:rFonts w:ascii="AngsanaUPC" w:hAnsi="AngsanaUPC" w:cs="AngsanaUPC"/>
          <w:color w:val="000000"/>
          <w:sz w:val="32"/>
          <w:szCs w:val="32"/>
          <w:lang w:bidi="th-TH"/>
        </w:rPr>
        <w:t>2.1</w:t>
      </w:r>
    </w:p>
    <w:p w:rsidR="00E65CA8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</w:p>
    <w:p w:rsidR="00E65CA8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</w:p>
    <w:p w:rsidR="00E65CA8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</w:p>
    <w:p w:rsidR="00E65CA8" w:rsidRPr="008C43B7" w:rsidRDefault="00E65CA8" w:rsidP="00D42BF2">
      <w:pPr>
        <w:tabs>
          <w:tab w:val="left" w:pos="360"/>
          <w:tab w:val="left" w:pos="900"/>
        </w:tabs>
        <w:rPr>
          <w:rFonts w:ascii="AngsanaUPC" w:hAnsi="AngsanaUPC" w:cs="AngsanaUPC"/>
          <w:color w:val="000000"/>
          <w:sz w:val="32"/>
          <w:szCs w:val="32"/>
          <w:lang w:bidi="th-TH"/>
        </w:rPr>
      </w:pPr>
    </w:p>
    <w:p w:rsidR="00E65CA8" w:rsidRPr="00730941" w:rsidRDefault="00E65CA8" w:rsidP="00F37630">
      <w:pPr>
        <w:rPr>
          <w:rFonts w:ascii="AngsanaUPC" w:hAnsi="AngsanaUPC" w:cs="AngsanaUPC"/>
          <w:sz w:val="16"/>
          <w:szCs w:val="16"/>
          <w:lang w:bidi="th-TH"/>
        </w:rPr>
      </w:pPr>
    </w:p>
    <w:p w:rsidR="00E65CA8" w:rsidRPr="004F4096" w:rsidRDefault="00E65CA8" w:rsidP="00D42BF2">
      <w:pPr>
        <w:pStyle w:val="Heading5"/>
        <w:spacing w:before="0" w:after="0"/>
        <w:jc w:val="center"/>
        <w:rPr>
          <w:rFonts w:ascii="AngsanaUPC" w:hAnsi="AngsanaUPC" w:cs="AngsanaUPC"/>
          <w:i w:val="0"/>
          <w:iCs w:val="0"/>
          <w:sz w:val="36"/>
          <w:szCs w:val="36"/>
          <w:lang w:bidi="th-TH"/>
        </w:rPr>
      </w:pPr>
      <w:r w:rsidRPr="004F4096">
        <w:rPr>
          <w:rFonts w:ascii="AngsanaUPC" w:hAnsi="AngsanaUPC" w:cs="AngsanaUPC"/>
          <w:i w:val="0"/>
          <w:iCs w:val="0"/>
          <w:sz w:val="36"/>
          <w:szCs w:val="36"/>
          <w:cs/>
          <w:lang w:bidi="th-TH"/>
        </w:rPr>
        <w:t>หมวดที่ 6  แผนการปรับปรุง</w:t>
      </w:r>
    </w:p>
    <w:p w:rsidR="00E65CA8" w:rsidRPr="00F258AB" w:rsidRDefault="00E65CA8" w:rsidP="00F258AB">
      <w:pPr>
        <w:rPr>
          <w:sz w:val="14"/>
          <w:szCs w:val="14"/>
          <w:cs/>
          <w:lang w:bidi="th-TH"/>
        </w:rPr>
      </w:pPr>
    </w:p>
    <w:p w:rsidR="00E65CA8" w:rsidRPr="00777870" w:rsidRDefault="00E65CA8" w:rsidP="00777870">
      <w:pPr>
        <w:pStyle w:val="ListParagraph"/>
        <w:numPr>
          <w:ilvl w:val="0"/>
          <w:numId w:val="19"/>
        </w:numPr>
        <w:tabs>
          <w:tab w:val="left" w:pos="360"/>
        </w:tabs>
        <w:ind w:hanging="720"/>
        <w:jc w:val="thaiDistribute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777870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E65CA8" w:rsidRPr="00777870" w:rsidRDefault="00E65CA8" w:rsidP="00777870">
      <w:pPr>
        <w:pStyle w:val="ListParagraph"/>
        <w:tabs>
          <w:tab w:val="left" w:pos="360"/>
        </w:tabs>
        <w:jc w:val="thaiDistribute"/>
        <w:rPr>
          <w:rFonts w:ascii="AngsanaUPC" w:hAnsi="AngsanaUPC" w:cs="AngsanaUPC"/>
          <w:b/>
          <w:bCs/>
          <w:sz w:val="16"/>
          <w:szCs w:val="16"/>
          <w:cs/>
          <w:lang w:bidi="th-TH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3827"/>
      </w:tblGrid>
      <w:tr w:rsidR="00E65CA8" w:rsidRPr="008C43B7" w:rsidTr="00E111BF">
        <w:tc>
          <w:tcPr>
            <w:tcW w:w="4962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  <w:t>/</w:t>
            </w: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3827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E65CA8" w:rsidRPr="008C43B7" w:rsidTr="00E111BF">
        <w:tc>
          <w:tcPr>
            <w:tcW w:w="4962" w:type="dxa"/>
          </w:tcPr>
          <w:p w:rsidR="00E65CA8" w:rsidRPr="00E111BF" w:rsidRDefault="00E65CA8" w:rsidP="00E111BF">
            <w:pPr>
              <w:tabs>
                <w:tab w:val="left" w:pos="360"/>
              </w:tabs>
              <w:ind w:right="-248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ในเทอม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1/2557 </w:t>
            </w: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คาดจะเพิ่มเติมเนื้อหา และมีการนำนักศึกษาเยี่ยมชมดูงาน ณ.สนามบิน  ท่าเรือ</w:t>
            </w:r>
          </w:p>
        </w:tc>
        <w:tc>
          <w:tcPr>
            <w:tcW w:w="3827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ได้ประสานงานไปยังหน่วยงานบางส่วนที่จะนำนักศึกษาเข้าศึกษาดู</w:t>
            </w:r>
          </w:p>
        </w:tc>
      </w:tr>
    </w:tbl>
    <w:p w:rsidR="00E65CA8" w:rsidRPr="00777870" w:rsidRDefault="00E65CA8" w:rsidP="008D6F49">
      <w:pPr>
        <w:tabs>
          <w:tab w:val="left" w:pos="360"/>
        </w:tabs>
        <w:jc w:val="thaiDistribute"/>
        <w:rPr>
          <w:rFonts w:ascii="AngsanaUPC" w:hAnsi="AngsanaUPC" w:cs="AngsanaUPC"/>
          <w:b/>
          <w:bCs/>
          <w:sz w:val="16"/>
          <w:szCs w:val="16"/>
          <w:lang w:bidi="th-TH"/>
        </w:rPr>
      </w:pPr>
    </w:p>
    <w:p w:rsidR="00E65CA8" w:rsidRPr="008C43B7" w:rsidRDefault="00E65CA8" w:rsidP="008D6F49">
      <w:pPr>
        <w:tabs>
          <w:tab w:val="left" w:pos="360"/>
        </w:tabs>
        <w:jc w:val="thaiDistribute"/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>2.</w:t>
      </w:r>
      <w:r w:rsidRPr="008C43B7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  <w:r w:rsidRPr="008C43B7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E65CA8" w:rsidRPr="008C43B7" w:rsidRDefault="00E65CA8" w:rsidP="008C43B7">
      <w:pPr>
        <w:tabs>
          <w:tab w:val="left" w:pos="360"/>
        </w:tabs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 xml:space="preserve">                                   ไม่มี</w:t>
      </w:r>
    </w:p>
    <w:p w:rsidR="00E65CA8" w:rsidRPr="00F258AB" w:rsidRDefault="00E65CA8" w:rsidP="00F258AB">
      <w:pPr>
        <w:pStyle w:val="ListParagraph"/>
        <w:numPr>
          <w:ilvl w:val="0"/>
          <w:numId w:val="17"/>
        </w:numPr>
        <w:tabs>
          <w:tab w:val="left" w:pos="360"/>
        </w:tabs>
        <w:ind w:hanging="720"/>
        <w:jc w:val="thaiDistribute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F258AB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F258AB">
        <w:rPr>
          <w:rFonts w:ascii="AngsanaUPC" w:hAnsi="AngsanaUPC" w:cs="AngsanaUPC"/>
          <w:b/>
          <w:bCs/>
          <w:sz w:val="32"/>
          <w:szCs w:val="32"/>
          <w:lang w:bidi="th-TH"/>
        </w:rPr>
        <w:t>/</w:t>
      </w:r>
      <w:r w:rsidRPr="00F258AB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431"/>
        <w:gridCol w:w="3118"/>
      </w:tblGrid>
      <w:tr w:rsidR="00E65CA8" w:rsidRPr="008C43B7" w:rsidTr="00E111BF">
        <w:tc>
          <w:tcPr>
            <w:tcW w:w="3240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431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118" w:type="dxa"/>
          </w:tcPr>
          <w:p w:rsidR="00E65CA8" w:rsidRPr="00E111BF" w:rsidRDefault="00E65CA8" w:rsidP="00E111B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E111BF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65CA8" w:rsidRPr="008C43B7" w:rsidTr="00E111BF">
        <w:tc>
          <w:tcPr>
            <w:tcW w:w="3240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การปรับปรุงเนื้อให้ในเอกสารประกอบการสอนให้ทันสมัยมากขึ้น ให้ทันต่อการเปลี่ยนแปลงในปัจจุบัน</w:t>
            </w:r>
          </w:p>
        </w:tc>
        <w:tc>
          <w:tcPr>
            <w:tcW w:w="2431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กรกฎาคม 2557</w:t>
            </w:r>
          </w:p>
        </w:tc>
        <w:tc>
          <w:tcPr>
            <w:tcW w:w="3118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อาจารย์วีรภรณ์  โตคีรี</w:t>
            </w:r>
          </w:p>
        </w:tc>
      </w:tr>
      <w:tr w:rsidR="00E65CA8" w:rsidRPr="008C43B7" w:rsidTr="00E111BF">
        <w:tc>
          <w:tcPr>
            <w:tcW w:w="3240" w:type="dxa"/>
          </w:tcPr>
          <w:p w:rsidR="00E65CA8" w:rsidRPr="00CA1FBA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การใช้สื่อเทคโนโลยีในการสอนให้ทันสมัย</w:t>
            </w:r>
          </w:p>
        </w:tc>
        <w:tc>
          <w:tcPr>
            <w:tcW w:w="2431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กรกฎาคม 2557</w:t>
            </w:r>
          </w:p>
        </w:tc>
        <w:tc>
          <w:tcPr>
            <w:tcW w:w="3118" w:type="dxa"/>
          </w:tcPr>
          <w:p w:rsidR="00E65CA8" w:rsidRPr="00E111BF" w:rsidRDefault="00E65CA8" w:rsidP="00E111BF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อาจารย์วีรภรณ์  โตคีรี</w:t>
            </w:r>
          </w:p>
        </w:tc>
      </w:tr>
    </w:tbl>
    <w:p w:rsidR="00E65CA8" w:rsidRPr="00F258AB" w:rsidRDefault="00E65CA8" w:rsidP="005C2A38">
      <w:pPr>
        <w:tabs>
          <w:tab w:val="left" w:pos="360"/>
        </w:tabs>
        <w:rPr>
          <w:rFonts w:ascii="AngsanaUPC" w:hAnsi="AngsanaUPC" w:cs="AngsanaUPC"/>
          <w:sz w:val="16"/>
          <w:szCs w:val="16"/>
          <w:lang w:bidi="th-TH"/>
        </w:rPr>
      </w:pPr>
    </w:p>
    <w:p w:rsidR="00E65CA8" w:rsidRPr="00730941" w:rsidRDefault="00E65CA8" w:rsidP="00730941">
      <w:pPr>
        <w:pStyle w:val="ListParagraph"/>
        <w:numPr>
          <w:ilvl w:val="0"/>
          <w:numId w:val="17"/>
        </w:numPr>
        <w:tabs>
          <w:tab w:val="left" w:pos="360"/>
        </w:tabs>
        <w:ind w:left="284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730941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E65CA8" w:rsidRPr="00730941" w:rsidRDefault="00E65CA8" w:rsidP="00730941">
      <w:pPr>
        <w:pStyle w:val="ListParagraph"/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</w:p>
    <w:p w:rsidR="00E65CA8" w:rsidRPr="008C43B7" w:rsidRDefault="00E65CA8" w:rsidP="00A16D07">
      <w:pPr>
        <w:tabs>
          <w:tab w:val="left" w:pos="360"/>
        </w:tabs>
        <w:rPr>
          <w:rFonts w:ascii="AngsanaUPC" w:hAnsi="AngsanaUPC" w:cs="AngsanaUPC"/>
          <w:sz w:val="32"/>
          <w:szCs w:val="32"/>
          <w:lang w:bidi="th-TH"/>
        </w:rPr>
      </w:pPr>
      <w:bookmarkStart w:id="1" w:name="_GoBack"/>
      <w:bookmarkEnd w:id="1"/>
    </w:p>
    <w:p w:rsidR="00E65CA8" w:rsidRDefault="00E65CA8" w:rsidP="00730941">
      <w:pPr>
        <w:tabs>
          <w:tab w:val="left" w:pos="360"/>
        </w:tabs>
        <w:jc w:val="center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cs/>
          <w:lang w:bidi="th-TH"/>
        </w:rPr>
        <w:t>ลงชื่อ.........................................................................</w:t>
      </w:r>
    </w:p>
    <w:p w:rsidR="00E65CA8" w:rsidRPr="008C43B7" w:rsidRDefault="00E65CA8" w:rsidP="00730941">
      <w:pPr>
        <w:tabs>
          <w:tab w:val="left" w:pos="360"/>
        </w:tabs>
        <w:jc w:val="center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cs/>
          <w:lang w:bidi="th-TH"/>
        </w:rPr>
        <w:t>(อาจารย์วีรภรณ์  โตคีรี)</w:t>
      </w:r>
    </w:p>
    <w:p w:rsidR="00E65CA8" w:rsidRPr="008C43B7" w:rsidRDefault="00E65CA8" w:rsidP="00730941">
      <w:pPr>
        <w:tabs>
          <w:tab w:val="left" w:pos="360"/>
        </w:tabs>
        <w:jc w:val="center"/>
        <w:rPr>
          <w:rFonts w:ascii="AngsanaUPC" w:hAnsi="AngsanaUPC" w:cs="AngsanaUPC"/>
          <w:sz w:val="32"/>
          <w:szCs w:val="32"/>
          <w:lang w:bidi="th-TH"/>
        </w:rPr>
      </w:pPr>
      <w:r w:rsidRPr="008C43B7">
        <w:rPr>
          <w:rFonts w:ascii="AngsanaUPC" w:hAnsi="AngsanaUPC" w:cs="AngsanaUPC"/>
          <w:sz w:val="32"/>
          <w:szCs w:val="32"/>
          <w:cs/>
          <w:lang w:bidi="th-TH"/>
        </w:rPr>
        <w:t>วัน</w:t>
      </w:r>
      <w:r>
        <w:rPr>
          <w:rFonts w:ascii="AngsanaUPC" w:hAnsi="AngsanaUPC" w:cs="AngsanaUPC"/>
          <w:sz w:val="32"/>
          <w:szCs w:val="32"/>
          <w:cs/>
          <w:lang w:bidi="th-TH"/>
        </w:rPr>
        <w:t>......เดือน......................พ.ศ.</w:t>
      </w:r>
      <w:r w:rsidRPr="008C43B7">
        <w:rPr>
          <w:rFonts w:ascii="AngsanaUPC" w:hAnsi="AngsanaUPC" w:cs="AngsanaUPC"/>
          <w:sz w:val="32"/>
          <w:szCs w:val="32"/>
          <w:cs/>
          <w:lang w:bidi="th-TH"/>
        </w:rPr>
        <w:t>............</w:t>
      </w:r>
    </w:p>
    <w:p w:rsidR="00E65CA8" w:rsidRPr="008C43B7" w:rsidRDefault="00E65CA8" w:rsidP="00A16D07">
      <w:pPr>
        <w:tabs>
          <w:tab w:val="left" w:pos="360"/>
        </w:tabs>
        <w:rPr>
          <w:rFonts w:ascii="AngsanaUPC" w:hAnsi="AngsanaUPC" w:cs="AngsanaUPC"/>
          <w:b/>
          <w:bCs/>
          <w:i/>
          <w:iCs/>
          <w:color w:val="FF0000"/>
          <w:sz w:val="32"/>
          <w:szCs w:val="32"/>
          <w:lang w:bidi="th-TH"/>
        </w:rPr>
      </w:pPr>
    </w:p>
    <w:sectPr w:rsidR="00E65CA8" w:rsidRPr="008C43B7" w:rsidSect="00730941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418" w:right="1440" w:bottom="1134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A8" w:rsidRDefault="00E65CA8">
      <w:r>
        <w:separator/>
      </w:r>
    </w:p>
  </w:endnote>
  <w:endnote w:type="continuationSeparator" w:id="0">
    <w:p w:rsidR="00E65CA8" w:rsidRDefault="00E6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A8" w:rsidRDefault="00E65CA8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65CA8" w:rsidRDefault="00E65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A8" w:rsidRDefault="00E65CA8">
      <w:r>
        <w:separator/>
      </w:r>
    </w:p>
  </w:footnote>
  <w:footnote w:type="continuationSeparator" w:id="0">
    <w:p w:rsidR="00E65CA8" w:rsidRDefault="00E65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A8" w:rsidRDefault="00E65CA8" w:rsidP="002816E2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65CA8" w:rsidRDefault="00E65CA8" w:rsidP="002816E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A8" w:rsidRPr="002816E2" w:rsidRDefault="00E65CA8" w:rsidP="00C62137">
    <w:pPr>
      <w:pStyle w:val="Header"/>
      <w:framePr w:wrap="around" w:vAnchor="text" w:hAnchor="margin" w:xAlign="right" w:y="1"/>
      <w:rPr>
        <w:rStyle w:val="PageNumber"/>
        <w:rFonts w:ascii="Angsana New" w:hAnsi="Angsana New" w:cs="Angsana New"/>
        <w:sz w:val="32"/>
        <w:szCs w:val="32"/>
      </w:rPr>
    </w:pPr>
    <w:r w:rsidRPr="002816E2">
      <w:rPr>
        <w:rStyle w:val="PageNumber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 w:cs="Angsana New"/>
        <w:sz w:val="32"/>
        <w:szCs w:val="32"/>
      </w:rPr>
      <w:fldChar w:fldCharType="separate"/>
    </w:r>
    <w:r>
      <w:rPr>
        <w:rStyle w:val="PageNumber"/>
        <w:rFonts w:ascii="Angsana New" w:hAnsi="Angsana New" w:cs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 w:cs="Angsana New"/>
        <w:sz w:val="32"/>
        <w:szCs w:val="32"/>
      </w:rPr>
      <w:fldChar w:fldCharType="end"/>
    </w:r>
  </w:p>
  <w:p w:rsidR="00E65CA8" w:rsidRPr="004C42BA" w:rsidRDefault="00E65CA8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A8" w:rsidRDefault="00E65CA8" w:rsidP="00051206">
    <w:pPr>
      <w:pStyle w:val="Header"/>
      <w:jc w:val="right"/>
      <w:rPr>
        <w:cs/>
        <w:lang w:bidi="th-TH"/>
      </w:rPr>
    </w:pPr>
    <w:r>
      <w:rPr>
        <w:cs/>
        <w:lang w:bidi="th-TH"/>
      </w:rPr>
      <w:t>มคอ. 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2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7F15"/>
    <w:multiLevelType w:val="hybridMultilevel"/>
    <w:tmpl w:val="2C18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A4FE9"/>
    <w:multiLevelType w:val="hybridMultilevel"/>
    <w:tmpl w:val="94947570"/>
    <w:lvl w:ilvl="0" w:tplc="DCC06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0CD0799"/>
    <w:multiLevelType w:val="hybridMultilevel"/>
    <w:tmpl w:val="C7D27AA2"/>
    <w:lvl w:ilvl="0" w:tplc="2BD6FA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513C4"/>
    <w:multiLevelType w:val="hybridMultilevel"/>
    <w:tmpl w:val="558401C8"/>
    <w:lvl w:ilvl="0" w:tplc="D08A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713703"/>
    <w:multiLevelType w:val="hybridMultilevel"/>
    <w:tmpl w:val="B5FA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14"/>
  </w:num>
  <w:num w:numId="8">
    <w:abstractNumId w:val="1"/>
  </w:num>
  <w:num w:numId="9">
    <w:abstractNumId w:val="11"/>
  </w:num>
  <w:num w:numId="10">
    <w:abstractNumId w:val="17"/>
  </w:num>
  <w:num w:numId="11">
    <w:abstractNumId w:val="2"/>
  </w:num>
  <w:num w:numId="12">
    <w:abstractNumId w:val="4"/>
  </w:num>
  <w:num w:numId="13">
    <w:abstractNumId w:val="0"/>
  </w:num>
  <w:num w:numId="14">
    <w:abstractNumId w:val="18"/>
  </w:num>
  <w:num w:numId="15">
    <w:abstractNumId w:val="9"/>
  </w:num>
  <w:num w:numId="16">
    <w:abstractNumId w:val="5"/>
  </w:num>
  <w:num w:numId="17">
    <w:abstractNumId w:val="15"/>
  </w:num>
  <w:num w:numId="18">
    <w:abstractNumId w:val="10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660F1"/>
    <w:rsid w:val="00070142"/>
    <w:rsid w:val="00073586"/>
    <w:rsid w:val="00076B3B"/>
    <w:rsid w:val="000815DE"/>
    <w:rsid w:val="00082189"/>
    <w:rsid w:val="00083537"/>
    <w:rsid w:val="00095A78"/>
    <w:rsid w:val="000A11BA"/>
    <w:rsid w:val="000A5232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38F6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F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4D63"/>
    <w:rsid w:val="0026668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7517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736"/>
    <w:rsid w:val="004227A2"/>
    <w:rsid w:val="004267BD"/>
    <w:rsid w:val="004303AF"/>
    <w:rsid w:val="00435A8E"/>
    <w:rsid w:val="00436FEA"/>
    <w:rsid w:val="004420DF"/>
    <w:rsid w:val="0044638A"/>
    <w:rsid w:val="00451C03"/>
    <w:rsid w:val="0046033F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6B50"/>
    <w:rsid w:val="004E1F1E"/>
    <w:rsid w:val="004E5C97"/>
    <w:rsid w:val="004F063A"/>
    <w:rsid w:val="004F0902"/>
    <w:rsid w:val="004F11FD"/>
    <w:rsid w:val="004F4096"/>
    <w:rsid w:val="004F6FFD"/>
    <w:rsid w:val="004F733B"/>
    <w:rsid w:val="00500DC0"/>
    <w:rsid w:val="00501816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25E7"/>
    <w:rsid w:val="00554CD4"/>
    <w:rsid w:val="005556EB"/>
    <w:rsid w:val="00562369"/>
    <w:rsid w:val="00566204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9B1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0207"/>
    <w:rsid w:val="00725849"/>
    <w:rsid w:val="0072796C"/>
    <w:rsid w:val="00730941"/>
    <w:rsid w:val="007379A1"/>
    <w:rsid w:val="007427AF"/>
    <w:rsid w:val="00747E89"/>
    <w:rsid w:val="00751F68"/>
    <w:rsid w:val="00753AE9"/>
    <w:rsid w:val="007625E5"/>
    <w:rsid w:val="00767B68"/>
    <w:rsid w:val="00770063"/>
    <w:rsid w:val="00770E57"/>
    <w:rsid w:val="007711D7"/>
    <w:rsid w:val="007767DC"/>
    <w:rsid w:val="007776CB"/>
    <w:rsid w:val="00777870"/>
    <w:rsid w:val="00781A31"/>
    <w:rsid w:val="007849E9"/>
    <w:rsid w:val="007861B5"/>
    <w:rsid w:val="0079321E"/>
    <w:rsid w:val="007958C8"/>
    <w:rsid w:val="007A0AB9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27FF4"/>
    <w:rsid w:val="00831B65"/>
    <w:rsid w:val="00832CD5"/>
    <w:rsid w:val="00835C08"/>
    <w:rsid w:val="00844014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550E"/>
    <w:rsid w:val="008A78E3"/>
    <w:rsid w:val="008B5FBE"/>
    <w:rsid w:val="008C024A"/>
    <w:rsid w:val="008C43B7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BF"/>
    <w:rsid w:val="008F24F4"/>
    <w:rsid w:val="00902388"/>
    <w:rsid w:val="0090253C"/>
    <w:rsid w:val="0091463D"/>
    <w:rsid w:val="00917F31"/>
    <w:rsid w:val="009234D3"/>
    <w:rsid w:val="00933131"/>
    <w:rsid w:val="009417E6"/>
    <w:rsid w:val="00952574"/>
    <w:rsid w:val="0096237A"/>
    <w:rsid w:val="00965984"/>
    <w:rsid w:val="00982B10"/>
    <w:rsid w:val="00997870"/>
    <w:rsid w:val="009A0B36"/>
    <w:rsid w:val="009A556F"/>
    <w:rsid w:val="009A584C"/>
    <w:rsid w:val="009B34F2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0918"/>
    <w:rsid w:val="00A122FD"/>
    <w:rsid w:val="00A12885"/>
    <w:rsid w:val="00A16210"/>
    <w:rsid w:val="00A16D07"/>
    <w:rsid w:val="00A24334"/>
    <w:rsid w:val="00A31EB7"/>
    <w:rsid w:val="00A32309"/>
    <w:rsid w:val="00A330F0"/>
    <w:rsid w:val="00A468B5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952"/>
    <w:rsid w:val="00AF3A58"/>
    <w:rsid w:val="00AF3FEA"/>
    <w:rsid w:val="00AF7EFE"/>
    <w:rsid w:val="00B0175B"/>
    <w:rsid w:val="00B03B3D"/>
    <w:rsid w:val="00B03F9C"/>
    <w:rsid w:val="00B151CF"/>
    <w:rsid w:val="00B22D1C"/>
    <w:rsid w:val="00B2702B"/>
    <w:rsid w:val="00B308FA"/>
    <w:rsid w:val="00B329A2"/>
    <w:rsid w:val="00B3606C"/>
    <w:rsid w:val="00B42A9B"/>
    <w:rsid w:val="00B42C03"/>
    <w:rsid w:val="00B43EB4"/>
    <w:rsid w:val="00B47A8F"/>
    <w:rsid w:val="00B507E6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1F99"/>
    <w:rsid w:val="00BA4014"/>
    <w:rsid w:val="00BA6893"/>
    <w:rsid w:val="00BB00A4"/>
    <w:rsid w:val="00BB0ED3"/>
    <w:rsid w:val="00BB471D"/>
    <w:rsid w:val="00BB5C13"/>
    <w:rsid w:val="00BB6626"/>
    <w:rsid w:val="00BC7C43"/>
    <w:rsid w:val="00BE02ED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1FBA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BF2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E048C9"/>
    <w:rsid w:val="00E111BF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5CA8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2F6D"/>
    <w:rsid w:val="00F0498F"/>
    <w:rsid w:val="00F15D7C"/>
    <w:rsid w:val="00F20EF8"/>
    <w:rsid w:val="00F21C4B"/>
    <w:rsid w:val="00F2506B"/>
    <w:rsid w:val="00F258A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25F4"/>
    <w:rsid w:val="00FA3C8E"/>
    <w:rsid w:val="00FA48C1"/>
    <w:rsid w:val="00FB156D"/>
    <w:rsid w:val="00FB6F1F"/>
    <w:rsid w:val="00FB792C"/>
    <w:rsid w:val="00FC0FB9"/>
    <w:rsid w:val="00FC291D"/>
    <w:rsid w:val="00FC69A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00A4"/>
    <w:pPr>
      <w:spacing w:before="240" w:after="60"/>
      <w:outlineLvl w:val="5"/>
    </w:pPr>
    <w:rPr>
      <w:rFonts w:ascii="Calibri" w:hAnsi="Calibri" w:cs="Cordia New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00A4"/>
    <w:rPr>
      <w:rFonts w:ascii="Calibri" w:hAnsi="Calibri" w:cs="Cordia New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ordia New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Angsana New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1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1143</Words>
  <Characters>6516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3</cp:revision>
  <cp:lastPrinted>2009-03-20T08:25:00Z</cp:lastPrinted>
  <dcterms:created xsi:type="dcterms:W3CDTF">2014-05-30T01:56:00Z</dcterms:created>
  <dcterms:modified xsi:type="dcterms:W3CDTF">2014-06-18T06:26:00Z</dcterms:modified>
</cp:coreProperties>
</file>